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2F3347" w:rsidP="00B96962">
      <w:pPr>
        <w:pStyle w:val="a5"/>
        <w:tabs>
          <w:tab w:val="center" w:pos="4947"/>
          <w:tab w:val="left" w:pos="8115"/>
        </w:tabs>
        <w:rPr>
          <w:szCs w:val="28"/>
        </w:rPr>
      </w:pPr>
      <w:r>
        <w:rPr>
          <w:szCs w:val="28"/>
        </w:rPr>
        <w:t>07.10</w:t>
      </w:r>
      <w:r w:rsidR="00B96962" w:rsidRPr="00390009">
        <w:rPr>
          <w:szCs w:val="28"/>
        </w:rPr>
        <w:t>.</w:t>
      </w:r>
      <w:r w:rsidR="00B96962">
        <w:rPr>
          <w:szCs w:val="28"/>
        </w:rPr>
        <w:t>201</w:t>
      </w:r>
      <w:r w:rsidR="007A6795">
        <w:rPr>
          <w:szCs w:val="28"/>
        </w:rPr>
        <w:t>9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Демшинка                          </w:t>
      </w:r>
      <w:r w:rsidR="00B96962" w:rsidRPr="00390009">
        <w:rPr>
          <w:szCs w:val="28"/>
        </w:rPr>
        <w:t xml:space="preserve">№ </w:t>
      </w:r>
      <w:r>
        <w:rPr>
          <w:szCs w:val="28"/>
        </w:rPr>
        <w:t>46/1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отчета об исполнении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бюджета  сельского поселения </w:t>
            </w:r>
          </w:p>
          <w:p w:rsidR="005E5915" w:rsidRDefault="00B9696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Демшинский</w:t>
            </w:r>
            <w:r w:rsidR="00997E72">
              <w:rPr>
                <w:b/>
                <w:sz w:val="28"/>
              </w:rPr>
              <w:t xml:space="preserve"> сельсовет Добринского 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района Липецкой</w:t>
            </w:r>
          </w:p>
          <w:p w:rsidR="009F0271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област</w:t>
            </w:r>
            <w:r w:rsidR="007E2F78">
              <w:rPr>
                <w:b/>
                <w:sz w:val="28"/>
              </w:rPr>
              <w:t>и Российской Федерации за</w:t>
            </w:r>
          </w:p>
          <w:p w:rsidR="00997E72" w:rsidRDefault="007A6795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DE46DC">
              <w:rPr>
                <w:b/>
                <w:sz w:val="28"/>
              </w:rPr>
              <w:t>3</w:t>
            </w:r>
            <w:r w:rsidR="009F0271">
              <w:rPr>
                <w:b/>
                <w:sz w:val="28"/>
              </w:rPr>
              <w:t xml:space="preserve"> квартал </w:t>
            </w:r>
            <w:r w:rsidR="007E2F78"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>2019</w:t>
            </w:r>
            <w:r w:rsidR="00B72C11">
              <w:rPr>
                <w:b/>
                <w:sz w:val="28"/>
              </w:rPr>
              <w:t xml:space="preserve"> год</w:t>
            </w:r>
            <w:r w:rsidR="009F0271">
              <w:rPr>
                <w:b/>
                <w:sz w:val="28"/>
              </w:rPr>
              <w:t>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DE46DC">
        <w:rPr>
          <w:color w:val="000000"/>
          <w:sz w:val="28"/>
          <w:szCs w:val="18"/>
        </w:rPr>
        <w:t>3</w:t>
      </w:r>
      <w:r w:rsidR="009F0271">
        <w:rPr>
          <w:color w:val="000000"/>
          <w:sz w:val="28"/>
          <w:szCs w:val="18"/>
        </w:rPr>
        <w:t xml:space="preserve"> квартал 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2019</w:t>
      </w:r>
      <w:r w:rsidR="00B72C11">
        <w:rPr>
          <w:color w:val="000000"/>
          <w:sz w:val="28"/>
          <w:szCs w:val="18"/>
        </w:rPr>
        <w:t xml:space="preserve"> год</w:t>
      </w:r>
      <w:r w:rsidR="009F0271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Контроль за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6962">
        <w:rPr>
          <w:rFonts w:ascii="Times New Roman" w:hAnsi="Times New Roman" w:cs="Times New Roman"/>
          <w:b/>
          <w:sz w:val="28"/>
          <w:szCs w:val="24"/>
        </w:rPr>
        <w:t xml:space="preserve">Глава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0B771E">
        <w:rPr>
          <w:rFonts w:ascii="Times New Roman" w:hAnsi="Times New Roman" w:cs="Times New Roman"/>
          <w:b/>
          <w:sz w:val="28"/>
          <w:szCs w:val="24"/>
        </w:rPr>
        <w:t>А. И.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>Двуреченских</w:t>
      </w:r>
    </w:p>
    <w:p w:rsidR="00997E72" w:rsidRPr="00B9696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b/>
          <w:sz w:val="28"/>
          <w:szCs w:val="28"/>
        </w:rPr>
      </w:pPr>
    </w:p>
    <w:p w:rsidR="00997E72" w:rsidRPr="005E5915" w:rsidRDefault="005E5915" w:rsidP="005E5915">
      <w:pPr>
        <w:jc w:val="right"/>
      </w:pPr>
      <w:r w:rsidRPr="005E5915">
        <w:t>Утвержден</w:t>
      </w:r>
    </w:p>
    <w:p w:rsidR="005E5915" w:rsidRPr="005E5915" w:rsidRDefault="005E5915" w:rsidP="005E5915">
      <w:pPr>
        <w:jc w:val="right"/>
      </w:pPr>
      <w:r w:rsidRPr="005E5915">
        <w:t>Постановлением администрации</w:t>
      </w:r>
    </w:p>
    <w:p w:rsidR="005E5915" w:rsidRPr="005E5915" w:rsidRDefault="005E5915" w:rsidP="005E5915">
      <w:pPr>
        <w:jc w:val="right"/>
      </w:pPr>
      <w:r w:rsidRPr="005E5915">
        <w:t xml:space="preserve"> сельского поселения</w:t>
      </w:r>
    </w:p>
    <w:p w:rsidR="005E5915" w:rsidRPr="005E5915" w:rsidRDefault="005E5915" w:rsidP="005E5915">
      <w:pPr>
        <w:jc w:val="right"/>
      </w:pPr>
      <w:r w:rsidRPr="005E5915">
        <w:t xml:space="preserve"> Демшинский сельсовет</w:t>
      </w:r>
    </w:p>
    <w:p w:rsidR="005E5915" w:rsidRPr="005E5915" w:rsidRDefault="007A6795" w:rsidP="005E5915">
      <w:pPr>
        <w:jc w:val="right"/>
      </w:pPr>
      <w:r>
        <w:t xml:space="preserve">№ </w:t>
      </w:r>
      <w:r w:rsidR="002F3347">
        <w:t>46/1</w:t>
      </w:r>
      <w:r w:rsidR="005E5915" w:rsidRPr="005E5915">
        <w:t xml:space="preserve"> от </w:t>
      </w:r>
      <w:r w:rsidR="002F3347">
        <w:t>07</w:t>
      </w:r>
      <w:r w:rsidR="005E5915" w:rsidRPr="005E5915">
        <w:t>.</w:t>
      </w:r>
      <w:r w:rsidR="002F3347">
        <w:t>10.</w:t>
      </w:r>
      <w:r w:rsidR="005E5915" w:rsidRPr="005E5915">
        <w:t>2019</w:t>
      </w:r>
    </w:p>
    <w:p w:rsidR="00997E72" w:rsidRDefault="00997E72" w:rsidP="005E5915">
      <w:pPr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</w:t>
      </w:r>
    </w:p>
    <w:p w:rsidR="00B96962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96962">
        <w:rPr>
          <w:b/>
          <w:sz w:val="28"/>
          <w:szCs w:val="28"/>
        </w:rPr>
        <w:t>Демшинский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</w:t>
      </w:r>
      <w:r w:rsidR="00B72C11">
        <w:rPr>
          <w:b/>
          <w:sz w:val="28"/>
          <w:szCs w:val="28"/>
        </w:rPr>
        <w:t xml:space="preserve">бласти Российской Федерации за   </w:t>
      </w:r>
      <w:r w:rsidR="00DE46DC">
        <w:rPr>
          <w:b/>
          <w:sz w:val="28"/>
          <w:szCs w:val="28"/>
        </w:rPr>
        <w:t>3</w:t>
      </w:r>
      <w:r w:rsidR="009F0271">
        <w:rPr>
          <w:b/>
          <w:sz w:val="28"/>
          <w:szCs w:val="28"/>
        </w:rPr>
        <w:t xml:space="preserve"> квартал 2019</w:t>
      </w:r>
      <w:r w:rsidR="00B72C11">
        <w:rPr>
          <w:b/>
          <w:sz w:val="28"/>
          <w:szCs w:val="28"/>
        </w:rPr>
        <w:t xml:space="preserve"> год</w:t>
      </w:r>
      <w:r w:rsidR="009F0271">
        <w:rPr>
          <w:b/>
          <w:sz w:val="28"/>
          <w:szCs w:val="28"/>
        </w:rPr>
        <w:t>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(руб)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Исполнение за  </w:t>
            </w:r>
            <w:r w:rsidR="00DE46DC">
              <w:t>3</w:t>
            </w:r>
            <w:r w:rsidR="002F04AC">
              <w:t xml:space="preserve"> кв.2019</w:t>
            </w:r>
            <w:r w:rsidR="00B72C11">
              <w:t xml:space="preserve"> год</w:t>
            </w:r>
            <w:r w:rsidR="002F04AC">
              <w:t>а</w:t>
            </w:r>
          </w:p>
          <w:p w:rsidR="00627405" w:rsidRDefault="00627405">
            <w:r>
              <w:t>(руб)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 w:rsidP="00FA1232">
            <w:pPr>
              <w:rPr>
                <w:b/>
              </w:rPr>
            </w:pPr>
            <w:r>
              <w:rPr>
                <w:b/>
              </w:rPr>
              <w:t>2276300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pPr>
              <w:rPr>
                <w:b/>
              </w:rPr>
            </w:pPr>
            <w:r>
              <w:rPr>
                <w:b/>
              </w:rPr>
              <w:t>1225378,83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pPr>
              <w:jc w:val="center"/>
              <w:rPr>
                <w:b/>
              </w:rPr>
            </w:pPr>
            <w:r>
              <w:rPr>
                <w:b/>
              </w:rPr>
              <w:t>53,83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221500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64706">
            <w:r>
              <w:t>100163,26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DC" w:rsidRDefault="00DE46DC" w:rsidP="00DE46DC">
            <w:pPr>
              <w:jc w:val="center"/>
            </w:pPr>
            <w:r>
              <w:t>45,15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r>
              <w:t>850000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r>
              <w:t>574356,90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pPr>
              <w:jc w:val="center"/>
            </w:pPr>
            <w:r>
              <w:t>67,57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r>
              <w:t>4134,04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pPr>
              <w:jc w:val="center"/>
            </w:pPr>
            <w:r>
              <w:t>137,8</w:t>
            </w:r>
          </w:p>
        </w:tc>
      </w:tr>
      <w:tr w:rsidR="00627405" w:rsidTr="00B72C11">
        <w:trPr>
          <w:trHeight w:val="34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29000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64706">
            <w:r>
              <w:t>22416,19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pPr>
              <w:jc w:val="center"/>
            </w:pPr>
            <w:r>
              <w:t>7</w:t>
            </w:r>
            <w:r w:rsidR="00364706">
              <w:t>7,29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r>
              <w:t>788000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r>
              <w:t>164713,64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pPr>
              <w:jc w:val="center"/>
            </w:pPr>
            <w:r>
              <w:t>20,90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 w:rsidRPr="00FA123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10000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795" w:rsidP="007B27B2">
            <w:bookmarkStart w:id="0" w:name="_GoBack"/>
            <w:bookmarkEnd w:id="0"/>
            <w:r>
              <w:t>9600,00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795">
            <w:pPr>
              <w:jc w:val="center"/>
            </w:pPr>
            <w:r>
              <w:t>96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 w:rsidRPr="00FA123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2F04AC">
            <w:r>
              <w:t>360000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95" w:rsidRDefault="00DE46DC">
            <w:r>
              <w:t>320818,84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DE46DC">
            <w:pPr>
              <w:jc w:val="center"/>
            </w:pPr>
            <w:r>
              <w:t>89,12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 w:rsidRPr="00FA123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>
              <w:t>14800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DE46DC">
            <w:r>
              <w:t>11103,75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DE46DC">
            <w:pPr>
              <w:jc w:val="center"/>
            </w:pPr>
            <w:r>
              <w:t>75,03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46DC">
            <w:r>
              <w:t>18072,21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pPr>
              <w:rPr>
                <w:b/>
              </w:rPr>
            </w:pPr>
            <w:r>
              <w:rPr>
                <w:b/>
              </w:rPr>
              <w:t>6938944,42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pPr>
              <w:rPr>
                <w:b/>
              </w:rPr>
            </w:pPr>
            <w:r>
              <w:rPr>
                <w:b/>
              </w:rPr>
              <w:t>4684436,76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pPr>
              <w:jc w:val="center"/>
              <w:rPr>
                <w:b/>
              </w:rPr>
            </w:pPr>
            <w:r>
              <w:rPr>
                <w:b/>
              </w:rPr>
              <w:t>67,51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r>
              <w:t>4892700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r>
              <w:t>2719431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pPr>
              <w:jc w:val="center"/>
            </w:pPr>
            <w:r>
              <w:t>55,58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76800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r>
              <w:t>57600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pPr>
              <w:jc w:val="center"/>
            </w:pPr>
            <w:r>
              <w:t>75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DE46DC">
            <w:r>
              <w:t>688399,42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46DC">
            <w:r>
              <w:t>688399,42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A60B9">
            <w:pPr>
              <w:jc w:val="center"/>
            </w:pPr>
            <w:r>
              <w:t>100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 xml:space="preserve">Межбюджетные трансферты, передаваемые </w:t>
            </w:r>
            <w:r>
              <w:rPr>
                <w:color w:val="000000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</w:t>
            </w:r>
            <w:r w:rsidR="003F465A">
              <w:rPr>
                <w:color w:val="000000"/>
              </w:rPr>
              <w:t>о</w:t>
            </w:r>
            <w:r>
              <w:rPr>
                <w:color w:val="000000"/>
              </w:rPr>
              <w:t>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 w:rsidP="00DE46DC">
            <w:r>
              <w:lastRenderedPageBreak/>
              <w:t>1</w:t>
            </w:r>
            <w:r w:rsidR="00DE46DC">
              <w:t>281078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46DC" w:rsidP="00FB1CE0">
            <w:r>
              <w:t>1218449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64706">
            <w:pPr>
              <w:jc w:val="center"/>
            </w:pPr>
            <w:r>
              <w:t>95,11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lastRenderedPageBreak/>
              <w:t>Прочие безвозмездные поступления</w:t>
            </w:r>
            <w:r w:rsidR="007E2F78">
              <w:t xml:space="preserve">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 w:rsidP="00AE758E">
            <w:r>
              <w:t>557,34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3F465A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64706" w:rsidP="003F465A">
            <w:pPr>
              <w:rPr>
                <w:b/>
              </w:rPr>
            </w:pPr>
            <w:r>
              <w:rPr>
                <w:b/>
              </w:rPr>
              <w:t>9215277,42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64706">
            <w:pPr>
              <w:rPr>
                <w:b/>
              </w:rPr>
            </w:pPr>
            <w:r>
              <w:rPr>
                <w:b/>
              </w:rPr>
              <w:t>5909815,59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64706">
            <w:pPr>
              <w:jc w:val="center"/>
              <w:rPr>
                <w:b/>
              </w:rPr>
            </w:pPr>
            <w:r>
              <w:rPr>
                <w:b/>
              </w:rPr>
              <w:t>64,13</w:t>
            </w:r>
          </w:p>
        </w:tc>
      </w:tr>
      <w:tr w:rsidR="00627405" w:rsidTr="00B96962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Дефицит(-), профицит(+)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AE758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7E7C5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7B27B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64706">
            <w:r>
              <w:t>2613861,42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64706">
            <w:r>
              <w:t>1911922,19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64706" w:rsidP="00AE758E">
            <w:pPr>
              <w:jc w:val="center"/>
            </w:pPr>
            <w:r>
              <w:t>73,15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76800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64706">
            <w:r>
              <w:t>57600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64706">
            <w:pPr>
              <w:jc w:val="center"/>
            </w:pPr>
            <w:r>
              <w:t>75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64706">
            <w:r>
              <w:t>1661078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64706">
            <w:r>
              <w:t>1200682,66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64706">
            <w:pPr>
              <w:jc w:val="center"/>
            </w:pPr>
            <w:r>
              <w:t>72,28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64706" w:rsidP="007B27B2">
            <w:r>
              <w:t>3168026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64706">
            <w:r>
              <w:t>941712,96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64706">
            <w:pPr>
              <w:jc w:val="center"/>
            </w:pPr>
            <w:r>
              <w:t>29,73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1620512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64706">
            <w:r>
              <w:t>1306000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64706">
            <w:pPr>
              <w:jc w:val="center"/>
            </w:pPr>
            <w:r>
              <w:t>80,59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AE758E">
            <w:r>
              <w:t>24000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7A6795" w:rsidP="00364706">
            <w:r>
              <w:t>1</w:t>
            </w:r>
            <w:r w:rsidR="00364706">
              <w:t>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64706">
            <w:pPr>
              <w:jc w:val="center"/>
            </w:pPr>
            <w:r>
              <w:t>66,66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AE758E">
            <w:r>
              <w:t>50000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 w:rsidP="00B72C1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64706">
            <w:pPr>
              <w:rPr>
                <w:b/>
              </w:rPr>
            </w:pPr>
            <w:r>
              <w:rPr>
                <w:b/>
              </w:rPr>
              <w:t>9215277,42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64706">
            <w:pPr>
              <w:rPr>
                <w:b/>
              </w:rPr>
            </w:pPr>
            <w:r>
              <w:rPr>
                <w:b/>
              </w:rPr>
              <w:t>5433917,81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364706">
            <w:pPr>
              <w:jc w:val="center"/>
            </w:pPr>
            <w:r>
              <w:t>58,97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405"/>
    <w:rsid w:val="00013CFB"/>
    <w:rsid w:val="000861F0"/>
    <w:rsid w:val="000B771E"/>
    <w:rsid w:val="000F5ED9"/>
    <w:rsid w:val="00167A99"/>
    <w:rsid w:val="0021492F"/>
    <w:rsid w:val="00280B3B"/>
    <w:rsid w:val="00281EF6"/>
    <w:rsid w:val="0028266E"/>
    <w:rsid w:val="002F04AC"/>
    <w:rsid w:val="002F3347"/>
    <w:rsid w:val="00364706"/>
    <w:rsid w:val="00385872"/>
    <w:rsid w:val="003F465A"/>
    <w:rsid w:val="005E5915"/>
    <w:rsid w:val="00627405"/>
    <w:rsid w:val="00687EE9"/>
    <w:rsid w:val="006A101E"/>
    <w:rsid w:val="006A6B75"/>
    <w:rsid w:val="007267C6"/>
    <w:rsid w:val="00781706"/>
    <w:rsid w:val="007A6795"/>
    <w:rsid w:val="007B27B2"/>
    <w:rsid w:val="007E2F78"/>
    <w:rsid w:val="007E7C55"/>
    <w:rsid w:val="00807429"/>
    <w:rsid w:val="008817A3"/>
    <w:rsid w:val="008968C4"/>
    <w:rsid w:val="008E5147"/>
    <w:rsid w:val="00997E72"/>
    <w:rsid w:val="009A60B9"/>
    <w:rsid w:val="009B24F4"/>
    <w:rsid w:val="009F0271"/>
    <w:rsid w:val="00AE758E"/>
    <w:rsid w:val="00B3568F"/>
    <w:rsid w:val="00B72C11"/>
    <w:rsid w:val="00B96962"/>
    <w:rsid w:val="00CD15EA"/>
    <w:rsid w:val="00D16CF1"/>
    <w:rsid w:val="00D6111B"/>
    <w:rsid w:val="00DE46DC"/>
    <w:rsid w:val="00E55DA7"/>
    <w:rsid w:val="00EB246A"/>
    <w:rsid w:val="00EC1DD8"/>
    <w:rsid w:val="00F85C2C"/>
    <w:rsid w:val="00FA1232"/>
    <w:rsid w:val="00FA490E"/>
    <w:rsid w:val="00FB1CE0"/>
    <w:rsid w:val="00FB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A79D2-3749-4991-96E2-8FBF0D08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2019-05-08T09:34:00Z</cp:lastPrinted>
  <dcterms:created xsi:type="dcterms:W3CDTF">2019-10-29T07:21:00Z</dcterms:created>
  <dcterms:modified xsi:type="dcterms:W3CDTF">2019-11-19T07:02:00Z</dcterms:modified>
</cp:coreProperties>
</file>