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AF710" w14:textId="27AB8AC8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392512B4" w14:textId="77777777" w:rsidR="006C5A0E" w:rsidRDefault="006C5A0E" w:rsidP="00833A37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E4B60D3" w14:textId="77777777" w:rsidR="006C5A0E" w:rsidRDefault="006C5A0E" w:rsidP="00833A37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C5A0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Расширенная коллегия по итогам 2024 года прошла в УФНС России по Липецкой области  </w:t>
      </w:r>
    </w:p>
    <w:p w14:paraId="68472814" w14:textId="77777777" w:rsidR="006C669D" w:rsidRPr="006C5A0E" w:rsidRDefault="006C669D" w:rsidP="00833A37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1F8A0A85" w14:textId="77777777" w:rsidR="00C65BE7" w:rsidRPr="00C65BE7" w:rsidRDefault="00C65BE7" w:rsidP="00C65BE7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C65BE7">
        <w:rPr>
          <w:rFonts w:ascii="Times New Roman" w:hAnsi="Times New Roman"/>
          <w:sz w:val="26"/>
          <w:szCs w:val="26"/>
        </w:rPr>
        <w:t>Состоялась расширенная коллегия УФНС России по Липецкой области, посвященная итогам работы ведомства за 2024 год и задачам на текущий год.</w:t>
      </w:r>
    </w:p>
    <w:p w14:paraId="0DC249DD" w14:textId="77777777" w:rsidR="00C65BE7" w:rsidRPr="00C65BE7" w:rsidRDefault="00C65BE7" w:rsidP="00C65BE7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C65BE7">
        <w:rPr>
          <w:rFonts w:ascii="Times New Roman" w:hAnsi="Times New Roman"/>
          <w:sz w:val="26"/>
          <w:szCs w:val="26"/>
        </w:rPr>
        <w:t>Заседание коллегии открыл руководитель Управления </w:t>
      </w:r>
      <w:hyperlink r:id="rId6" w:history="1">
        <w:r w:rsidRPr="00C65BE7">
          <w:rPr>
            <w:rStyle w:val="a8"/>
            <w:rFonts w:ascii="Times New Roman" w:hAnsi="Times New Roman"/>
            <w:b/>
            <w:bCs/>
            <w:sz w:val="26"/>
            <w:szCs w:val="26"/>
          </w:rPr>
          <w:t>Валерий Котляров</w:t>
        </w:r>
      </w:hyperlink>
      <w:r w:rsidRPr="00C65BE7">
        <w:rPr>
          <w:rFonts w:ascii="Times New Roman" w:hAnsi="Times New Roman"/>
          <w:sz w:val="26"/>
          <w:szCs w:val="26"/>
        </w:rPr>
        <w:t>. В своем выступлении он отметил, что в 2024 году рост поступлений составил более 49 млрд рублей в доход консолидированного бюджета Российской Федерации по сравнению с 2023 годом, а консолидированного бюджета Липецкой области более 6 млрд рублей (всего за 2024 год поступления составили 110,1 млрд).</w:t>
      </w:r>
    </w:p>
    <w:p w14:paraId="719869F1" w14:textId="77777777" w:rsidR="00C65BE7" w:rsidRPr="00C65BE7" w:rsidRDefault="00C65BE7" w:rsidP="00C65BE7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C65BE7">
        <w:rPr>
          <w:rFonts w:ascii="Times New Roman" w:hAnsi="Times New Roman"/>
          <w:sz w:val="26"/>
          <w:szCs w:val="26"/>
        </w:rPr>
        <w:t>Если рассматривать в процентном соотношении, какие основные поступления входят в общий объем территориального бюджета за 2024 год, то:</w:t>
      </w:r>
    </w:p>
    <w:p w14:paraId="7F252767" w14:textId="77777777" w:rsidR="00C65BE7" w:rsidRPr="00C65BE7" w:rsidRDefault="00C65BE7" w:rsidP="00C65BE7">
      <w:pPr>
        <w:numPr>
          <w:ilvl w:val="0"/>
          <w:numId w:val="19"/>
        </w:num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C65BE7">
        <w:rPr>
          <w:rFonts w:ascii="Times New Roman" w:hAnsi="Times New Roman"/>
          <w:sz w:val="26"/>
          <w:szCs w:val="26"/>
        </w:rPr>
        <w:t>37% составляют поступления по НДФЛ – 41 млрд рублей, что выше уровня 2023 года на 37%;</w:t>
      </w:r>
    </w:p>
    <w:p w14:paraId="4F658723" w14:textId="77777777" w:rsidR="00C65BE7" w:rsidRPr="00C65BE7" w:rsidRDefault="00C65BE7" w:rsidP="00C65BE7">
      <w:pPr>
        <w:numPr>
          <w:ilvl w:val="0"/>
          <w:numId w:val="19"/>
        </w:num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C65BE7">
        <w:rPr>
          <w:rFonts w:ascii="Times New Roman" w:hAnsi="Times New Roman"/>
          <w:sz w:val="26"/>
          <w:szCs w:val="26"/>
        </w:rPr>
        <w:t>30% составляет налог на прибыль - 34 млрд рублей, что меньше 2023 года на 23% (причина снижения стало уменьшение поступлений от крупнейших налогоплательщиков на 15 млрд рублей, но при этом по администрируемым Управлением организациям наблюдается рост на 5 млрд рублей);</w:t>
      </w:r>
    </w:p>
    <w:p w14:paraId="04FE3923" w14:textId="77777777" w:rsidR="00C65BE7" w:rsidRPr="00C65BE7" w:rsidRDefault="00C65BE7" w:rsidP="00C65BE7">
      <w:pPr>
        <w:numPr>
          <w:ilvl w:val="0"/>
          <w:numId w:val="19"/>
        </w:num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C65BE7">
        <w:rPr>
          <w:rFonts w:ascii="Times New Roman" w:hAnsi="Times New Roman"/>
          <w:sz w:val="26"/>
          <w:szCs w:val="26"/>
        </w:rPr>
        <w:t>15% акцизы – 17 млрд рублей, что больше 2023 года на 14%;</w:t>
      </w:r>
    </w:p>
    <w:p w14:paraId="27E2AB04" w14:textId="77777777" w:rsidR="00C65BE7" w:rsidRPr="00C65BE7" w:rsidRDefault="00C65BE7" w:rsidP="00C65BE7">
      <w:pPr>
        <w:numPr>
          <w:ilvl w:val="0"/>
          <w:numId w:val="19"/>
        </w:num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C65BE7">
        <w:rPr>
          <w:rFonts w:ascii="Times New Roman" w:hAnsi="Times New Roman"/>
          <w:sz w:val="26"/>
          <w:szCs w:val="26"/>
        </w:rPr>
        <w:t>10% имущественные налоги, темп вырос к уровню 2023 года на 12%;</w:t>
      </w:r>
    </w:p>
    <w:p w14:paraId="3DC76DE1" w14:textId="77777777" w:rsidR="00C65BE7" w:rsidRPr="00C65BE7" w:rsidRDefault="00C65BE7" w:rsidP="00C65BE7">
      <w:pPr>
        <w:numPr>
          <w:ilvl w:val="0"/>
          <w:numId w:val="19"/>
        </w:num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C65BE7">
        <w:rPr>
          <w:rFonts w:ascii="Times New Roman" w:hAnsi="Times New Roman"/>
          <w:sz w:val="26"/>
          <w:szCs w:val="26"/>
        </w:rPr>
        <w:t>6% поступления по специальным налоговым режимам, темп вырос – на 44%;</w:t>
      </w:r>
    </w:p>
    <w:p w14:paraId="26CF17C6" w14:textId="77777777" w:rsidR="00C65BE7" w:rsidRPr="00C65BE7" w:rsidRDefault="00C65BE7" w:rsidP="00C65BE7">
      <w:pPr>
        <w:numPr>
          <w:ilvl w:val="0"/>
          <w:numId w:val="19"/>
        </w:num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C65BE7">
        <w:rPr>
          <w:rFonts w:ascii="Times New Roman" w:hAnsi="Times New Roman"/>
          <w:sz w:val="26"/>
          <w:szCs w:val="26"/>
        </w:rPr>
        <w:t>2% - иные налоговые поступления.</w:t>
      </w:r>
    </w:p>
    <w:p w14:paraId="71CFC1E5" w14:textId="77777777" w:rsidR="00C65BE7" w:rsidRPr="00C65BE7" w:rsidRDefault="00C65BE7" w:rsidP="00C65BE7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C65BE7">
        <w:rPr>
          <w:rFonts w:ascii="Times New Roman" w:hAnsi="Times New Roman"/>
          <w:sz w:val="26"/>
          <w:szCs w:val="26"/>
        </w:rPr>
        <w:t>В настоящее время вопросы легализации теневой занятости и скрытых форм оплаты труда, повышения уровня заработной платы и создания условий для своевременной ее выплаты остаются одними из основных направлений в работе ведомства. За 2024 год по результатам анализа налоговой отчетности выявлено 1938 работодателей с признаками выплаты низкой заработной платы, что на 7 % больше уровня прошлого года.  Но при этом увеличилось и количество работодателей, повысивших оплату труда. По результатам работы Управления 1464 налоговых агента повысили заработную плату, что на 6% больше показателя 2023 года. Регион вышел на пятое место в ЦФО по средней заработной плате и на первое место по темпу роста заработной платы.</w:t>
      </w:r>
    </w:p>
    <w:p w14:paraId="4A4E6C85" w14:textId="77777777" w:rsidR="00C65BE7" w:rsidRPr="00C65BE7" w:rsidRDefault="00C65BE7" w:rsidP="00C65BE7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C65BE7">
        <w:rPr>
          <w:rFonts w:ascii="Times New Roman" w:hAnsi="Times New Roman"/>
          <w:sz w:val="26"/>
          <w:szCs w:val="26"/>
        </w:rPr>
        <w:t xml:space="preserve">По итогам прошлого года наблюдается увеличение количества налогоплательщиков, применяющих специальные налоговые режимы. Прежде всего, это связано с ростом вновь поставленных на налоговый учет, а также с переходом налогоплательщиков с общей системы налогообложения. Например, количество самозанятых в регионе увеличилось на 17 тыс. человек и составило более 62 тыс. плательщиков налога на профессиональный доход, рост к уровню прошлого года на 39%. По результатам </w:t>
      </w:r>
      <w:r w:rsidRPr="00C65BE7">
        <w:rPr>
          <w:rFonts w:ascii="Times New Roman" w:hAnsi="Times New Roman"/>
          <w:sz w:val="26"/>
          <w:szCs w:val="26"/>
        </w:rPr>
        <w:lastRenderedPageBreak/>
        <w:t>камеральных налоговых проверок по специальным налоговым режимам в 2024 году доначислено 56 млн рублей, что составляет 187% к уровню 2023 года.</w:t>
      </w:r>
    </w:p>
    <w:p w14:paraId="3DA60DBF" w14:textId="77777777" w:rsidR="00C65BE7" w:rsidRPr="00C65BE7" w:rsidRDefault="00C65BE7" w:rsidP="00C65BE7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C65BE7">
        <w:rPr>
          <w:rFonts w:ascii="Times New Roman" w:hAnsi="Times New Roman"/>
          <w:sz w:val="26"/>
          <w:szCs w:val="26"/>
        </w:rPr>
        <w:t>В настоящее время в рамках работы реализованного ФНС России проекта "Площадка реструктуризации долга" налогоплательщики, испытывающие трудности с платежами, могут получить меры поддержки. Таким образом, в 2024 году:</w:t>
      </w:r>
    </w:p>
    <w:p w14:paraId="266A33A7" w14:textId="77777777" w:rsidR="00C65BE7" w:rsidRPr="00C65BE7" w:rsidRDefault="00C65BE7" w:rsidP="00C65BE7">
      <w:pPr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C65BE7">
        <w:rPr>
          <w:rFonts w:ascii="Times New Roman" w:hAnsi="Times New Roman"/>
          <w:sz w:val="26"/>
          <w:szCs w:val="26"/>
        </w:rPr>
        <w:t>заключено шесть мировых соглашений по погашению долга на сумму задолженности 423 млн рублей;</w:t>
      </w:r>
    </w:p>
    <w:p w14:paraId="534C4A49" w14:textId="77777777" w:rsidR="00C65BE7" w:rsidRPr="00C65BE7" w:rsidRDefault="00C65BE7" w:rsidP="00C65BE7">
      <w:pPr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C65BE7">
        <w:rPr>
          <w:rFonts w:ascii="Times New Roman" w:hAnsi="Times New Roman"/>
          <w:sz w:val="26"/>
          <w:szCs w:val="26"/>
        </w:rPr>
        <w:t>в 4,5 раза увеличились меры поддержки в виде предоставления отсрочки/рассрочки по сравнению с 2023 годом и составили 150 млн рублей.</w:t>
      </w:r>
    </w:p>
    <w:p w14:paraId="30CAAA56" w14:textId="77777777" w:rsidR="00C65BE7" w:rsidRPr="00C65BE7" w:rsidRDefault="00C65BE7" w:rsidP="00C65BE7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C65BE7">
        <w:rPr>
          <w:rFonts w:ascii="Times New Roman" w:hAnsi="Times New Roman"/>
          <w:sz w:val="26"/>
          <w:szCs w:val="26"/>
        </w:rPr>
        <w:t>Благодаря введению Единого налогового счета количество должников за 2024 год сократилось на 38%. Совокупная задолженность по итогам 2024 года снижена на 542 млн рублей, в том числе по налогам, зачисляемым в территориальный и местный бюджет на 247 млн рублей.</w:t>
      </w:r>
    </w:p>
    <w:p w14:paraId="69F57A95" w14:textId="77777777" w:rsidR="00C65BE7" w:rsidRPr="00C65BE7" w:rsidRDefault="00C65BE7" w:rsidP="00C65BE7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C65BE7">
        <w:rPr>
          <w:rFonts w:ascii="Times New Roman" w:hAnsi="Times New Roman"/>
          <w:sz w:val="26"/>
          <w:szCs w:val="26"/>
        </w:rPr>
        <w:t>В рамках современной концепции работы налогового органа взаимодействие с налогоплательщиками происходит именно через мягкую силу, призму профилактики и побуждения к самостоятельному уточнению обязательств. При проведении контрольной работы используется риск-ориентированный подход, его применение планомерно сокращает количество выездных налоговых проверок. Так, к примеру, в 2015 году была проведена 241 налоговая проверка, в 2022 году - 43, а в отчетном году - всего 21. В то же время выросла их эффективность с 7 млн рублей до 61 млн рублей.</w:t>
      </w:r>
    </w:p>
    <w:p w14:paraId="096CA210" w14:textId="77777777" w:rsidR="00C65BE7" w:rsidRPr="00C65BE7" w:rsidRDefault="00C65BE7" w:rsidP="00C65BE7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C65BE7">
        <w:rPr>
          <w:rFonts w:ascii="Times New Roman" w:hAnsi="Times New Roman"/>
          <w:sz w:val="26"/>
          <w:szCs w:val="26"/>
        </w:rPr>
        <w:t>Поступления налогов в бюджет за 2024 год обеспечены на 46% самостоятельным уточнением налогоплательщиками своих налоговых обязательств, иными словами, легализации налоговой базы. В результате легализации в 2024 году поступило 1,2 млрд рублей.</w:t>
      </w:r>
    </w:p>
    <w:p w14:paraId="279203ED" w14:textId="77777777" w:rsidR="00C65BE7" w:rsidRPr="00C65BE7" w:rsidRDefault="00C65BE7" w:rsidP="00C65BE7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C65BE7">
        <w:rPr>
          <w:rFonts w:ascii="Times New Roman" w:hAnsi="Times New Roman"/>
          <w:sz w:val="26"/>
          <w:szCs w:val="26"/>
        </w:rPr>
        <w:t>В мероприятии принял участие губернатор Липецкой области </w:t>
      </w:r>
      <w:r w:rsidRPr="00C65BE7">
        <w:rPr>
          <w:rFonts w:ascii="Times New Roman" w:hAnsi="Times New Roman"/>
          <w:b/>
          <w:bCs/>
          <w:sz w:val="26"/>
          <w:szCs w:val="26"/>
        </w:rPr>
        <w:t>Игорь Артамонов</w:t>
      </w:r>
      <w:r w:rsidRPr="00C65BE7">
        <w:rPr>
          <w:rFonts w:ascii="Times New Roman" w:hAnsi="Times New Roman"/>
          <w:sz w:val="26"/>
          <w:szCs w:val="26"/>
        </w:rPr>
        <w:t>, который отметил хорошую работу налогового ведомства в части сбора региональных налоговых поступлений и подчеркнул, что в этом году необходимо обратить внимание на привлечение к налоговому обороту земельных участков и имущества, в том числе садоводческих и огороднических некоммерческих товариществ, домоводств.</w:t>
      </w:r>
    </w:p>
    <w:p w14:paraId="574613D5" w14:textId="77777777" w:rsidR="00C65BE7" w:rsidRDefault="00C65BE7" w:rsidP="00C65BE7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5BE7">
        <w:rPr>
          <w:rFonts w:ascii="Times New Roman" w:hAnsi="Times New Roman"/>
          <w:sz w:val="26"/>
          <w:szCs w:val="26"/>
        </w:rPr>
        <w:t>Также на коллегии присутствовали заместитель председателя Липецкого областного совета депутатов </w:t>
      </w:r>
      <w:r w:rsidRPr="00C65BE7">
        <w:rPr>
          <w:rFonts w:ascii="Times New Roman" w:hAnsi="Times New Roman"/>
          <w:b/>
          <w:bCs/>
          <w:sz w:val="26"/>
          <w:szCs w:val="26"/>
        </w:rPr>
        <w:t>Андрей Фролов</w:t>
      </w:r>
      <w:r w:rsidRPr="00C65BE7">
        <w:rPr>
          <w:rFonts w:ascii="Times New Roman" w:hAnsi="Times New Roman"/>
          <w:sz w:val="26"/>
          <w:szCs w:val="26"/>
        </w:rPr>
        <w:t>, главный федеральный инспектор по Липецкой области аппарата Полномочного представителя Президента Российской Федерации в Центральном федеральном округе </w:t>
      </w:r>
      <w:r w:rsidRPr="00C65BE7">
        <w:rPr>
          <w:rFonts w:ascii="Times New Roman" w:hAnsi="Times New Roman"/>
          <w:b/>
          <w:bCs/>
          <w:sz w:val="26"/>
          <w:szCs w:val="26"/>
        </w:rPr>
        <w:t xml:space="preserve">Ирина </w:t>
      </w:r>
      <w:proofErr w:type="spellStart"/>
      <w:r w:rsidRPr="00C65BE7">
        <w:rPr>
          <w:rFonts w:ascii="Times New Roman" w:hAnsi="Times New Roman"/>
          <w:b/>
          <w:bCs/>
          <w:sz w:val="26"/>
          <w:szCs w:val="26"/>
        </w:rPr>
        <w:t>Провалёнкова</w:t>
      </w:r>
      <w:proofErr w:type="spellEnd"/>
      <w:r w:rsidRPr="00C65BE7">
        <w:rPr>
          <w:rFonts w:ascii="Times New Roman" w:hAnsi="Times New Roman"/>
          <w:sz w:val="26"/>
          <w:szCs w:val="26"/>
        </w:rPr>
        <w:t>, начальник Воронежской таможни, полковник </w:t>
      </w:r>
      <w:r w:rsidRPr="00C65BE7">
        <w:rPr>
          <w:rFonts w:ascii="Times New Roman" w:hAnsi="Times New Roman"/>
          <w:b/>
          <w:bCs/>
          <w:sz w:val="26"/>
          <w:szCs w:val="26"/>
        </w:rPr>
        <w:t>Геннадий Толочко</w:t>
      </w:r>
      <w:r w:rsidRPr="00C65BE7">
        <w:rPr>
          <w:rFonts w:ascii="Times New Roman" w:hAnsi="Times New Roman"/>
          <w:sz w:val="26"/>
          <w:szCs w:val="26"/>
        </w:rPr>
        <w:t>, начальник Управления ФСБ России по Липецкой области генерал-майор </w:t>
      </w:r>
      <w:r w:rsidRPr="00C65BE7">
        <w:rPr>
          <w:rFonts w:ascii="Times New Roman" w:hAnsi="Times New Roman"/>
          <w:b/>
          <w:bCs/>
          <w:sz w:val="26"/>
          <w:szCs w:val="26"/>
        </w:rPr>
        <w:t>Юрий Шумилин</w:t>
      </w:r>
      <w:r w:rsidRPr="00C65BE7">
        <w:rPr>
          <w:rFonts w:ascii="Times New Roman" w:hAnsi="Times New Roman"/>
          <w:sz w:val="26"/>
          <w:szCs w:val="26"/>
        </w:rPr>
        <w:t> и представители других ведомств. </w:t>
      </w:r>
      <w:r w:rsidR="00C00F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</w:p>
    <w:p w14:paraId="19B05EE4" w14:textId="26954ECD" w:rsidR="00C00FEE" w:rsidRPr="00C65BE7" w:rsidRDefault="00C65BE7" w:rsidP="00C65BE7">
      <w:pPr>
        <w:jc w:val="right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  <w:r w:rsidRPr="00C65BE7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  <w:r w:rsidR="00C00FEE" w:rsidRPr="00C65BE7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 xml:space="preserve">                                                                   </w:t>
      </w:r>
    </w:p>
    <w:sectPr w:rsidR="00C00FEE" w:rsidRPr="00C65BE7" w:rsidSect="006C5A0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11D5152"/>
    <w:multiLevelType w:val="hybridMultilevel"/>
    <w:tmpl w:val="08FAA5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4B364F"/>
    <w:multiLevelType w:val="hybridMultilevel"/>
    <w:tmpl w:val="79089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234511"/>
    <w:multiLevelType w:val="hybridMultilevel"/>
    <w:tmpl w:val="CD1C6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047600"/>
    <w:multiLevelType w:val="hybridMultilevel"/>
    <w:tmpl w:val="84D44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9D4185"/>
    <w:multiLevelType w:val="hybridMultilevel"/>
    <w:tmpl w:val="A5FE8738"/>
    <w:lvl w:ilvl="0" w:tplc="E45C5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4A4940"/>
    <w:multiLevelType w:val="hybridMultilevel"/>
    <w:tmpl w:val="E26CD25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8B80184"/>
    <w:multiLevelType w:val="hybridMultilevel"/>
    <w:tmpl w:val="9918D9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5C0FFF"/>
    <w:multiLevelType w:val="hybridMultilevel"/>
    <w:tmpl w:val="D93AF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7A7C1A"/>
    <w:multiLevelType w:val="hybridMultilevel"/>
    <w:tmpl w:val="8BACD7A2"/>
    <w:lvl w:ilvl="0" w:tplc="E71CD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57391A"/>
    <w:multiLevelType w:val="multilevel"/>
    <w:tmpl w:val="CBBC9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1A5919"/>
    <w:multiLevelType w:val="hybridMultilevel"/>
    <w:tmpl w:val="C4BE2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3D7AD1"/>
    <w:multiLevelType w:val="hybridMultilevel"/>
    <w:tmpl w:val="748C9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94A4E"/>
    <w:multiLevelType w:val="hybridMultilevel"/>
    <w:tmpl w:val="B3765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9647D0"/>
    <w:multiLevelType w:val="multilevel"/>
    <w:tmpl w:val="8332B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6" w15:restartNumberingAfterBreak="0">
    <w:nsid w:val="5E687F6C"/>
    <w:multiLevelType w:val="multilevel"/>
    <w:tmpl w:val="3DF2E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821258"/>
    <w:multiLevelType w:val="hybridMultilevel"/>
    <w:tmpl w:val="F2C4D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181270"/>
    <w:multiLevelType w:val="multilevel"/>
    <w:tmpl w:val="274A9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303494"/>
    <w:multiLevelType w:val="hybridMultilevel"/>
    <w:tmpl w:val="A044D1C6"/>
    <w:lvl w:ilvl="0" w:tplc="51A6DB8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60F64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36EC9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E693B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88F5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40C8B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8E62E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F6639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0C12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80397230">
    <w:abstractNumId w:val="0"/>
  </w:num>
  <w:num w:numId="2" w16cid:durableId="390811178">
    <w:abstractNumId w:val="15"/>
  </w:num>
  <w:num w:numId="3" w16cid:durableId="1743600661">
    <w:abstractNumId w:val="13"/>
  </w:num>
  <w:num w:numId="4" w16cid:durableId="1962957431">
    <w:abstractNumId w:val="12"/>
  </w:num>
  <w:num w:numId="5" w16cid:durableId="1912083753">
    <w:abstractNumId w:val="9"/>
  </w:num>
  <w:num w:numId="6" w16cid:durableId="685592073">
    <w:abstractNumId w:val="3"/>
  </w:num>
  <w:num w:numId="7" w16cid:durableId="451097886">
    <w:abstractNumId w:val="8"/>
  </w:num>
  <w:num w:numId="8" w16cid:durableId="1320422592">
    <w:abstractNumId w:val="1"/>
  </w:num>
  <w:num w:numId="9" w16cid:durableId="1370952290">
    <w:abstractNumId w:val="5"/>
  </w:num>
  <w:num w:numId="10" w16cid:durableId="1899172877">
    <w:abstractNumId w:val="7"/>
  </w:num>
  <w:num w:numId="11" w16cid:durableId="305206448">
    <w:abstractNumId w:val="19"/>
  </w:num>
  <w:num w:numId="12" w16cid:durableId="956256630">
    <w:abstractNumId w:val="4"/>
  </w:num>
  <w:num w:numId="13" w16cid:durableId="1075010364">
    <w:abstractNumId w:val="17"/>
  </w:num>
  <w:num w:numId="14" w16cid:durableId="1717003252">
    <w:abstractNumId w:val="11"/>
  </w:num>
  <w:num w:numId="15" w16cid:durableId="2039620767">
    <w:abstractNumId w:val="2"/>
  </w:num>
  <w:num w:numId="16" w16cid:durableId="1630624580">
    <w:abstractNumId w:val="6"/>
  </w:num>
  <w:num w:numId="17" w16cid:durableId="1609384519">
    <w:abstractNumId w:val="18"/>
  </w:num>
  <w:num w:numId="18" w16cid:durableId="1187058400">
    <w:abstractNumId w:val="14"/>
  </w:num>
  <w:num w:numId="19" w16cid:durableId="2025789325">
    <w:abstractNumId w:val="16"/>
  </w:num>
  <w:num w:numId="20" w16cid:durableId="10899353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2D9"/>
    <w:rsid w:val="000107D8"/>
    <w:rsid w:val="00012BF5"/>
    <w:rsid w:val="00024AFA"/>
    <w:rsid w:val="00040D72"/>
    <w:rsid w:val="00082AE7"/>
    <w:rsid w:val="000B1AB6"/>
    <w:rsid w:val="000F4B64"/>
    <w:rsid w:val="00191792"/>
    <w:rsid w:val="001A0F7F"/>
    <w:rsid w:val="001A7EA7"/>
    <w:rsid w:val="001B19AF"/>
    <w:rsid w:val="001B2F5B"/>
    <w:rsid w:val="001D6C18"/>
    <w:rsid w:val="001E54B0"/>
    <w:rsid w:val="002207ED"/>
    <w:rsid w:val="00232BB5"/>
    <w:rsid w:val="00251BAE"/>
    <w:rsid w:val="00256FEB"/>
    <w:rsid w:val="00270CCB"/>
    <w:rsid w:val="00271ED8"/>
    <w:rsid w:val="00280E4D"/>
    <w:rsid w:val="00284678"/>
    <w:rsid w:val="00285847"/>
    <w:rsid w:val="00285E99"/>
    <w:rsid w:val="002A578F"/>
    <w:rsid w:val="002B3ADE"/>
    <w:rsid w:val="002D418F"/>
    <w:rsid w:val="002E31B5"/>
    <w:rsid w:val="002F2028"/>
    <w:rsid w:val="002F5BF9"/>
    <w:rsid w:val="00323AF8"/>
    <w:rsid w:val="00334939"/>
    <w:rsid w:val="00346E89"/>
    <w:rsid w:val="00347D48"/>
    <w:rsid w:val="0036253D"/>
    <w:rsid w:val="00371C68"/>
    <w:rsid w:val="003B268C"/>
    <w:rsid w:val="003F569A"/>
    <w:rsid w:val="004139D5"/>
    <w:rsid w:val="00454632"/>
    <w:rsid w:val="00455E89"/>
    <w:rsid w:val="0046047B"/>
    <w:rsid w:val="00461CB8"/>
    <w:rsid w:val="0047020C"/>
    <w:rsid w:val="004714B9"/>
    <w:rsid w:val="004A06E2"/>
    <w:rsid w:val="004A44BA"/>
    <w:rsid w:val="004C38E6"/>
    <w:rsid w:val="004D6810"/>
    <w:rsid w:val="004F3529"/>
    <w:rsid w:val="00505DF7"/>
    <w:rsid w:val="005072B9"/>
    <w:rsid w:val="00522A6B"/>
    <w:rsid w:val="00523C8D"/>
    <w:rsid w:val="005418D0"/>
    <w:rsid w:val="00567DB6"/>
    <w:rsid w:val="00571168"/>
    <w:rsid w:val="005908E7"/>
    <w:rsid w:val="00591343"/>
    <w:rsid w:val="00595E37"/>
    <w:rsid w:val="005D6B11"/>
    <w:rsid w:val="005F37E9"/>
    <w:rsid w:val="005F3F70"/>
    <w:rsid w:val="00630443"/>
    <w:rsid w:val="0063157E"/>
    <w:rsid w:val="00632440"/>
    <w:rsid w:val="006746CF"/>
    <w:rsid w:val="006862C3"/>
    <w:rsid w:val="006B0694"/>
    <w:rsid w:val="006B4A2F"/>
    <w:rsid w:val="006C5A0E"/>
    <w:rsid w:val="006C669D"/>
    <w:rsid w:val="006D23C3"/>
    <w:rsid w:val="006D5FDA"/>
    <w:rsid w:val="00713A88"/>
    <w:rsid w:val="00717277"/>
    <w:rsid w:val="00740823"/>
    <w:rsid w:val="00747FBB"/>
    <w:rsid w:val="0076604A"/>
    <w:rsid w:val="00780EE4"/>
    <w:rsid w:val="007C6EA6"/>
    <w:rsid w:val="007D5488"/>
    <w:rsid w:val="007E07FE"/>
    <w:rsid w:val="007F2E8E"/>
    <w:rsid w:val="0081376B"/>
    <w:rsid w:val="00833A37"/>
    <w:rsid w:val="00865395"/>
    <w:rsid w:val="0087179F"/>
    <w:rsid w:val="0087271B"/>
    <w:rsid w:val="00877F6C"/>
    <w:rsid w:val="00886AC9"/>
    <w:rsid w:val="008B0C92"/>
    <w:rsid w:val="008C011E"/>
    <w:rsid w:val="008D6242"/>
    <w:rsid w:val="008D6480"/>
    <w:rsid w:val="008F1D02"/>
    <w:rsid w:val="0092576D"/>
    <w:rsid w:val="009415F7"/>
    <w:rsid w:val="00974EF3"/>
    <w:rsid w:val="009E7A92"/>
    <w:rsid w:val="009F7818"/>
    <w:rsid w:val="00A41445"/>
    <w:rsid w:val="00A64236"/>
    <w:rsid w:val="00A850F5"/>
    <w:rsid w:val="00AA154D"/>
    <w:rsid w:val="00AA1CEA"/>
    <w:rsid w:val="00AA7824"/>
    <w:rsid w:val="00AC2E60"/>
    <w:rsid w:val="00BA24B7"/>
    <w:rsid w:val="00BA5B37"/>
    <w:rsid w:val="00BC0B6B"/>
    <w:rsid w:val="00BD41F8"/>
    <w:rsid w:val="00C00FEE"/>
    <w:rsid w:val="00C02476"/>
    <w:rsid w:val="00C4345B"/>
    <w:rsid w:val="00C53669"/>
    <w:rsid w:val="00C65BE7"/>
    <w:rsid w:val="00CA41F1"/>
    <w:rsid w:val="00CA4EFE"/>
    <w:rsid w:val="00CC786E"/>
    <w:rsid w:val="00CD4F1A"/>
    <w:rsid w:val="00CE23A4"/>
    <w:rsid w:val="00D1459B"/>
    <w:rsid w:val="00D42D96"/>
    <w:rsid w:val="00D966F3"/>
    <w:rsid w:val="00DA408C"/>
    <w:rsid w:val="00DC5206"/>
    <w:rsid w:val="00DD34E6"/>
    <w:rsid w:val="00DE5A5F"/>
    <w:rsid w:val="00DF35D2"/>
    <w:rsid w:val="00E01A47"/>
    <w:rsid w:val="00E03501"/>
    <w:rsid w:val="00E04E53"/>
    <w:rsid w:val="00E137CF"/>
    <w:rsid w:val="00E30855"/>
    <w:rsid w:val="00E53B1D"/>
    <w:rsid w:val="00E551A8"/>
    <w:rsid w:val="00E61F30"/>
    <w:rsid w:val="00E72E2B"/>
    <w:rsid w:val="00E93552"/>
    <w:rsid w:val="00EA527F"/>
    <w:rsid w:val="00EB2204"/>
    <w:rsid w:val="00EC40DB"/>
    <w:rsid w:val="00ED72F3"/>
    <w:rsid w:val="00EE00AC"/>
    <w:rsid w:val="00F13E3A"/>
    <w:rsid w:val="00F16EE6"/>
    <w:rsid w:val="00F27087"/>
    <w:rsid w:val="00F3301A"/>
    <w:rsid w:val="00F336C1"/>
    <w:rsid w:val="00F408D2"/>
    <w:rsid w:val="00F61272"/>
    <w:rsid w:val="00F67ACF"/>
    <w:rsid w:val="00FB096B"/>
    <w:rsid w:val="00FB16F4"/>
    <w:rsid w:val="00FB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2093F"/>
  <w15:docId w15:val="{7D6CC1C4-240C-4D20-9C10-A0E620CBA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A0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aliases w:val="АбзацГОСТ,Bullet List,FooterText,numbered,Paragraphe de liste1,lp1,ТЗ список,Абзац списка литеральный,название табл/рис,Цветной список - Акцент 11,ПС - Нумерованный,Булет 1,Bullet Number,Нумерованый список,lp11,List Paragraph11,Bullet 1"/>
    <w:basedOn w:val="a"/>
    <w:link w:val="a5"/>
    <w:uiPriority w:val="34"/>
    <w:qFormat/>
    <w:rsid w:val="0045463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F1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F1D02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АбзацГОСТ Знак,Bullet List Знак,FooterText Знак,numbered Знак,Paragraphe de liste1 Знак,lp1 Знак,ТЗ список Знак,Абзац списка литеральный Знак,название табл/рис Знак,Цветной список - Акцент 11 Знак,ПС - Нумерованный Знак,Булет 1 Знак"/>
    <w:link w:val="a4"/>
    <w:uiPriority w:val="34"/>
    <w:rsid w:val="006C5A0E"/>
  </w:style>
  <w:style w:type="character" w:styleId="a8">
    <w:name w:val="Hyperlink"/>
    <w:basedOn w:val="a0"/>
    <w:uiPriority w:val="99"/>
    <w:unhideWhenUsed/>
    <w:rsid w:val="006C669D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6C66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156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7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8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204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0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6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2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89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8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9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8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3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5914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99562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544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60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491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244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7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4689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253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044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22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908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0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nalog.gov.ru/rn48/about_fts/structure/head/12186760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2D8E5-D376-4B80-9ECC-5371D91C1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2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16</cp:revision>
  <cp:lastPrinted>2025-02-04T12:30:00Z</cp:lastPrinted>
  <dcterms:created xsi:type="dcterms:W3CDTF">2025-01-30T15:04:00Z</dcterms:created>
  <dcterms:modified xsi:type="dcterms:W3CDTF">2025-02-24T15:05:00Z</dcterms:modified>
</cp:coreProperties>
</file>