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0DD6F" w14:textId="64230713" w:rsidR="00334939" w:rsidRDefault="00F949CA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</w:t>
      </w:r>
      <w:r w:rsidR="00271ED8"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нформационное сообщение для </w:t>
      </w:r>
      <w:r w:rsidR="00713A88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сайта</w:t>
      </w:r>
      <w:r w:rsidR="00271ED8"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:</w:t>
      </w:r>
    </w:p>
    <w:p w14:paraId="1BCBCC82" w14:textId="77777777" w:rsidR="00334939" w:rsidRDefault="00334939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14:paraId="74716141" w14:textId="77777777" w:rsidR="00347D48" w:rsidRDefault="00F408D2" w:rsidP="00833A37">
      <w:pPr>
        <w:spacing w:after="0" w:line="240" w:lineRule="auto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>В Липецкой торгово-промышленной палате налоговики рассказали, как с этого года уплачивать НДС на упрощенной системе налогообложения</w:t>
      </w:r>
    </w:p>
    <w:p w14:paraId="6416C89E" w14:textId="357F2645" w:rsidR="004A44BA" w:rsidRDefault="004A44BA" w:rsidP="00BA5B37">
      <w:pPr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14:paraId="54E4AFE9" w14:textId="77777777" w:rsidR="00F949CA" w:rsidRPr="00F949CA" w:rsidRDefault="00F949CA" w:rsidP="00F949CA">
      <w:pPr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49CA">
        <w:rPr>
          <w:rFonts w:ascii="Times New Roman" w:eastAsia="Times New Roman" w:hAnsi="Times New Roman" w:cs="Times New Roman"/>
          <w:sz w:val="26"/>
          <w:szCs w:val="26"/>
          <w:lang w:eastAsia="ru-RU"/>
        </w:rPr>
        <w:t>Сотрудники УФНС России по Липецкой области приняли участие в заседании Совета и Правления Союза «Липецкая торгово-промышленная палата». В рамках встречи обсуждались вопросы взаимодействия с инфраструктурами поддержки предпринимательства и были озвучены новеллы налогового законодательства, которые начали действовать с 2025 года.</w:t>
      </w:r>
    </w:p>
    <w:p w14:paraId="643D627F" w14:textId="77777777" w:rsidR="00F949CA" w:rsidRPr="00F949CA" w:rsidRDefault="00F949CA" w:rsidP="00F949CA">
      <w:pPr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49C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Наталья </w:t>
      </w:r>
      <w:proofErr w:type="spellStart"/>
      <w:r w:rsidRPr="00F949C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Кутищева</w:t>
      </w:r>
      <w:proofErr w:type="spellEnd"/>
      <w:r w:rsidRPr="00F949C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,</w:t>
      </w:r>
      <w:r w:rsidRPr="00F949CA">
        <w:rPr>
          <w:rFonts w:ascii="Times New Roman" w:eastAsia="Times New Roman" w:hAnsi="Times New Roman" w:cs="Times New Roman"/>
          <w:sz w:val="26"/>
          <w:szCs w:val="26"/>
          <w:lang w:eastAsia="ru-RU"/>
        </w:rPr>
        <w:t> начальник отдела специальных налоговых режимов, рассказала представителям бизнеса, что с 2025 года лимит доходов для работы на УСН увеличился до 450 млн рублей с учетом коэффициента-дефлятора, ранее он составлял 265,8 млн рублей (с учётом коэффициента на 2024 год). Организациям же для перехода в этом году на УСН необходимо, чтобы доход за девять месяцев прошлого года не превышал 337,5 млн рублей (с учётом коэффициента-дефлятора). Лимит по средней численности работников стал – 130 человек, а повышенные ставки больше не применяются.  </w:t>
      </w:r>
    </w:p>
    <w:p w14:paraId="21F88EB6" w14:textId="77777777" w:rsidR="00F949CA" w:rsidRPr="00F949CA" w:rsidRDefault="00F949CA" w:rsidP="00F949CA">
      <w:pPr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49C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Елена Малыгина,</w:t>
      </w:r>
      <w:r w:rsidRPr="00F949CA">
        <w:rPr>
          <w:rFonts w:ascii="Times New Roman" w:eastAsia="Times New Roman" w:hAnsi="Times New Roman" w:cs="Times New Roman"/>
          <w:sz w:val="26"/>
          <w:szCs w:val="26"/>
          <w:lang w:eastAsia="ru-RU"/>
        </w:rPr>
        <w:t> начальник отдела камерального контроля НДС №1, разъяснила, что ставки НДС при упрощенной системе налогообложения начисляются в зависимости от выручки, которая отражается в декларации:</w:t>
      </w:r>
    </w:p>
    <w:p w14:paraId="57879729" w14:textId="77777777" w:rsidR="00F949CA" w:rsidRPr="00F949CA" w:rsidRDefault="00F949CA" w:rsidP="00F949CA">
      <w:pPr>
        <w:numPr>
          <w:ilvl w:val="0"/>
          <w:numId w:val="5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49CA">
        <w:rPr>
          <w:rFonts w:ascii="Times New Roman" w:eastAsia="Times New Roman" w:hAnsi="Times New Roman" w:cs="Times New Roman"/>
          <w:sz w:val="26"/>
          <w:szCs w:val="26"/>
          <w:lang w:eastAsia="ru-RU"/>
        </w:rPr>
        <w:t>свыше 60 млн рублей до 250 млн рублей – 5% либо общеустановленные 10%, 20%;</w:t>
      </w:r>
    </w:p>
    <w:p w14:paraId="07BEDED5" w14:textId="77777777" w:rsidR="00F949CA" w:rsidRPr="00F949CA" w:rsidRDefault="00F949CA" w:rsidP="00F949CA">
      <w:pPr>
        <w:numPr>
          <w:ilvl w:val="0"/>
          <w:numId w:val="5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49CA">
        <w:rPr>
          <w:rFonts w:ascii="Times New Roman" w:eastAsia="Times New Roman" w:hAnsi="Times New Roman" w:cs="Times New Roman"/>
          <w:sz w:val="26"/>
          <w:szCs w:val="26"/>
          <w:lang w:eastAsia="ru-RU"/>
        </w:rPr>
        <w:t>свыше 250 млн рублей до 450 млн рублей – 7% либо общеустановленные 10%, 20%.</w:t>
      </w:r>
    </w:p>
    <w:p w14:paraId="40774A2D" w14:textId="77777777" w:rsidR="00F949CA" w:rsidRPr="00F949CA" w:rsidRDefault="00F949CA" w:rsidP="00F949CA">
      <w:pPr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49CA">
        <w:rPr>
          <w:rFonts w:ascii="Times New Roman" w:eastAsia="Times New Roman" w:hAnsi="Times New Roman" w:cs="Times New Roman"/>
          <w:sz w:val="26"/>
          <w:szCs w:val="26"/>
          <w:lang w:eastAsia="ru-RU"/>
        </w:rPr>
        <w:t>Если доход не превышает 60 млн рублей плательщики освобождаются от уплаты налога на добавленную стоимость автоматически. При выборе общеустановленных ставок сохраняется право на вычет «входного» НДС. В то же время получить вычет налога с аванса можно не зависимо от применяемой ставки. </w:t>
      </w:r>
    </w:p>
    <w:p w14:paraId="3B656E0D" w14:textId="77777777" w:rsidR="00F949CA" w:rsidRPr="00F949CA" w:rsidRDefault="00F949CA" w:rsidP="00F949CA">
      <w:pPr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49CA">
        <w:rPr>
          <w:rFonts w:ascii="Times New Roman" w:eastAsia="Times New Roman" w:hAnsi="Times New Roman" w:cs="Times New Roman"/>
          <w:sz w:val="26"/>
          <w:szCs w:val="26"/>
          <w:lang w:eastAsia="ru-RU"/>
        </w:rPr>
        <w:t>Специалист также привела примеры, как действовать, если плательщик находится в переходном положении. Например, организация заключила госконтракт и аванс был получен в 2024 году. Но обязанности по договору компания исполняет в 2025 году. Тогда необходимо будет начислить НДС по ставке 5%, 7% или 20%. В другой ситуации если товар был отгружен фирмой в 2024 году, а деньги за него получены в 2025 году, тогда НДС начисляться не будет.</w:t>
      </w:r>
    </w:p>
    <w:p w14:paraId="1C9D2871" w14:textId="77777777" w:rsidR="00F949CA" w:rsidRDefault="00F949CA" w:rsidP="00F949CA">
      <w:pPr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49CA">
        <w:rPr>
          <w:rFonts w:ascii="Times New Roman" w:eastAsia="Times New Roman" w:hAnsi="Times New Roman" w:cs="Times New Roman"/>
          <w:sz w:val="26"/>
          <w:szCs w:val="26"/>
          <w:lang w:eastAsia="ru-RU"/>
        </w:rPr>
        <w:t>«Управление активно проводит совместно с Липецкой ТПП и центром «Мой бизнес» работу по информированию представителей бизнес-сообщества региона, направленную на создание чистой предпринимательской среды. Налоговый орган в своей деятельности, в первую очередь, применяет риск-ориентированный подход, который подразумевает выявление у налогоплательщика проблемных мест и предупреждение его о возможных рисках. Служба всегда открыта к диалогу с налогоплательщиком», - отметил заместитель руководителя УФНС России по Липецкой области </w:t>
      </w:r>
      <w:hyperlink r:id="rId5" w:history="1">
        <w:r w:rsidRPr="00F949CA">
          <w:rPr>
            <w:rStyle w:val="a8"/>
            <w:rFonts w:ascii="Times New Roman" w:eastAsia="Times New Roman" w:hAnsi="Times New Roman" w:cs="Times New Roman"/>
            <w:b/>
            <w:bCs/>
            <w:sz w:val="26"/>
            <w:szCs w:val="26"/>
            <w:lang w:eastAsia="ru-RU"/>
          </w:rPr>
          <w:t xml:space="preserve">Геннадий </w:t>
        </w:r>
        <w:proofErr w:type="spellStart"/>
        <w:r w:rsidRPr="00F949CA">
          <w:rPr>
            <w:rStyle w:val="a8"/>
            <w:rFonts w:ascii="Times New Roman" w:eastAsia="Times New Roman" w:hAnsi="Times New Roman" w:cs="Times New Roman"/>
            <w:b/>
            <w:bCs/>
            <w:sz w:val="26"/>
            <w:szCs w:val="26"/>
            <w:lang w:eastAsia="ru-RU"/>
          </w:rPr>
          <w:t>Волчановский</w:t>
        </w:r>
      </w:hyperlink>
      <w:r w:rsidRPr="00F949CA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proofErr w:type="spellEnd"/>
    </w:p>
    <w:p w14:paraId="35F4D67B" w14:textId="17C2860C" w:rsidR="00F949CA" w:rsidRPr="00F949CA" w:rsidRDefault="00F949CA" w:rsidP="00F949CA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  <w:r w:rsidRPr="00F949CA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lastRenderedPageBreak/>
        <w:t>УФНС России по Липецкой области</w:t>
      </w:r>
    </w:p>
    <w:p w14:paraId="1C0F4DEF" w14:textId="77777777" w:rsidR="00F949CA" w:rsidRPr="00BA5B37" w:rsidRDefault="00F949CA" w:rsidP="00BA5B37">
      <w:pPr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F949CA" w:rsidRPr="00BA5B37" w:rsidSect="007F2E8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 w15:restartNumberingAfterBreak="0">
    <w:nsid w:val="320B0AAB"/>
    <w:multiLevelType w:val="multilevel"/>
    <w:tmpl w:val="01706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694A4E"/>
    <w:multiLevelType w:val="hybridMultilevel"/>
    <w:tmpl w:val="B3765A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0C5B04"/>
    <w:multiLevelType w:val="hybridMultilevel"/>
    <w:tmpl w:val="F6EEB316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" w15:restartNumberingAfterBreak="0">
    <w:nsid w:val="5EA52D81"/>
    <w:multiLevelType w:val="multilevel"/>
    <w:tmpl w:val="E542B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82778378">
    <w:abstractNumId w:val="0"/>
  </w:num>
  <w:num w:numId="2" w16cid:durableId="729038149">
    <w:abstractNumId w:val="3"/>
  </w:num>
  <w:num w:numId="3" w16cid:durableId="169301155">
    <w:abstractNumId w:val="2"/>
  </w:num>
  <w:num w:numId="4" w16cid:durableId="359669144">
    <w:abstractNumId w:val="4"/>
  </w:num>
  <w:num w:numId="5" w16cid:durableId="7385270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32D9"/>
    <w:rsid w:val="000107D8"/>
    <w:rsid w:val="00012BF5"/>
    <w:rsid w:val="00040D72"/>
    <w:rsid w:val="00082AE7"/>
    <w:rsid w:val="00191792"/>
    <w:rsid w:val="001B19AF"/>
    <w:rsid w:val="001D6C18"/>
    <w:rsid w:val="002207ED"/>
    <w:rsid w:val="00232BB5"/>
    <w:rsid w:val="00251BAE"/>
    <w:rsid w:val="00256FEB"/>
    <w:rsid w:val="00271ED8"/>
    <w:rsid w:val="00280E4D"/>
    <w:rsid w:val="00285E99"/>
    <w:rsid w:val="002A578F"/>
    <w:rsid w:val="002B3ADE"/>
    <w:rsid w:val="002D418F"/>
    <w:rsid w:val="002E31B5"/>
    <w:rsid w:val="002F5BF9"/>
    <w:rsid w:val="00334939"/>
    <w:rsid w:val="00347D48"/>
    <w:rsid w:val="0036253D"/>
    <w:rsid w:val="00371C68"/>
    <w:rsid w:val="004139D5"/>
    <w:rsid w:val="00454632"/>
    <w:rsid w:val="00455E89"/>
    <w:rsid w:val="0046047B"/>
    <w:rsid w:val="00461CB8"/>
    <w:rsid w:val="004714B9"/>
    <w:rsid w:val="004A06E2"/>
    <w:rsid w:val="004A44BA"/>
    <w:rsid w:val="004C38E6"/>
    <w:rsid w:val="004D6810"/>
    <w:rsid w:val="004F3529"/>
    <w:rsid w:val="00505DF7"/>
    <w:rsid w:val="00522A6B"/>
    <w:rsid w:val="005418D0"/>
    <w:rsid w:val="00571168"/>
    <w:rsid w:val="005908E7"/>
    <w:rsid w:val="00591343"/>
    <w:rsid w:val="00595E37"/>
    <w:rsid w:val="005F37E9"/>
    <w:rsid w:val="005F3F70"/>
    <w:rsid w:val="00630443"/>
    <w:rsid w:val="00632440"/>
    <w:rsid w:val="006746CF"/>
    <w:rsid w:val="006B0694"/>
    <w:rsid w:val="006D23C3"/>
    <w:rsid w:val="006D5FDA"/>
    <w:rsid w:val="00713A88"/>
    <w:rsid w:val="00717277"/>
    <w:rsid w:val="00747FBB"/>
    <w:rsid w:val="0076604A"/>
    <w:rsid w:val="00780EE4"/>
    <w:rsid w:val="007C6EA6"/>
    <w:rsid w:val="007F2E8E"/>
    <w:rsid w:val="0081376B"/>
    <w:rsid w:val="00833A37"/>
    <w:rsid w:val="00865395"/>
    <w:rsid w:val="0087271B"/>
    <w:rsid w:val="00877F6C"/>
    <w:rsid w:val="00886AC9"/>
    <w:rsid w:val="008B0C92"/>
    <w:rsid w:val="008C011E"/>
    <w:rsid w:val="008D6242"/>
    <w:rsid w:val="008D6480"/>
    <w:rsid w:val="008F1D02"/>
    <w:rsid w:val="0092576D"/>
    <w:rsid w:val="009415F7"/>
    <w:rsid w:val="00974EF3"/>
    <w:rsid w:val="009F6126"/>
    <w:rsid w:val="009F7818"/>
    <w:rsid w:val="00A41445"/>
    <w:rsid w:val="00A850F5"/>
    <w:rsid w:val="00AC2E60"/>
    <w:rsid w:val="00BA5B37"/>
    <w:rsid w:val="00BC0B6B"/>
    <w:rsid w:val="00C02476"/>
    <w:rsid w:val="00C4345B"/>
    <w:rsid w:val="00C53669"/>
    <w:rsid w:val="00CA4EFE"/>
    <w:rsid w:val="00CC786E"/>
    <w:rsid w:val="00D42D96"/>
    <w:rsid w:val="00DA408C"/>
    <w:rsid w:val="00DC5206"/>
    <w:rsid w:val="00DE5A5F"/>
    <w:rsid w:val="00DF35D2"/>
    <w:rsid w:val="00E04E53"/>
    <w:rsid w:val="00E30855"/>
    <w:rsid w:val="00E53B1D"/>
    <w:rsid w:val="00E551A8"/>
    <w:rsid w:val="00E72E2B"/>
    <w:rsid w:val="00E93552"/>
    <w:rsid w:val="00ED72F3"/>
    <w:rsid w:val="00F13E3A"/>
    <w:rsid w:val="00F27087"/>
    <w:rsid w:val="00F3301A"/>
    <w:rsid w:val="00F408D2"/>
    <w:rsid w:val="00F61272"/>
    <w:rsid w:val="00F67ACF"/>
    <w:rsid w:val="00F949CA"/>
    <w:rsid w:val="00FB3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DC132"/>
  <w15:docId w15:val="{99D99B73-9E13-42A5-AB0C-7A64395DD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1ED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45463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F1D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F1D02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F949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F949CA"/>
    <w:rPr>
      <w:color w:val="0000FF"/>
      <w:u w:val="single"/>
    </w:rPr>
  </w:style>
  <w:style w:type="character" w:styleId="a9">
    <w:name w:val="Unresolved Mention"/>
    <w:basedOn w:val="a0"/>
    <w:uiPriority w:val="99"/>
    <w:semiHidden/>
    <w:unhideWhenUsed/>
    <w:rsid w:val="00F949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274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nalog.gov.ru/rn48/about_fts/structure/head/12865297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417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Ерышева Алина Андреевна</dc:creator>
  <cp:lastModifiedBy>Alina</cp:lastModifiedBy>
  <cp:revision>7</cp:revision>
  <cp:lastPrinted>2025-01-22T13:40:00Z</cp:lastPrinted>
  <dcterms:created xsi:type="dcterms:W3CDTF">2025-01-30T15:04:00Z</dcterms:created>
  <dcterms:modified xsi:type="dcterms:W3CDTF">2025-02-10T08:35:00Z</dcterms:modified>
</cp:coreProperties>
</file>