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3E" w:rsidRPr="008303E5" w:rsidRDefault="0066643E" w:rsidP="006664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66643E" w:rsidRDefault="006664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862A84" w:rsidRPr="00862A84" w:rsidRDefault="00D82F60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Если </w:t>
      </w:r>
      <w:r w:rsidR="00FF245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начисления по имущественным налогам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менее 300 рублей – налоговое уведомление не направляется </w:t>
      </w:r>
    </w:p>
    <w:p w:rsidR="0066643E" w:rsidRPr="00246264" w:rsidRDefault="0066643E" w:rsidP="0066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2F60" w:rsidRPr="004A253C" w:rsidRDefault="00D82F60" w:rsidP="00D82F6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Особенностью кампании по вручению налоговых уведомлений текущего года является то, что налоговое уведомление не направляется, если общая сумма имущественных налогов, исчисленных налоговым органом, составляет менее 300 рублей, ранее </w:t>
      </w:r>
      <w:r w:rsidR="00BF60DD"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>эта сумма составляла 100 рублей</w:t>
      </w: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D82F60" w:rsidRPr="004A253C" w:rsidRDefault="00FF2451" w:rsidP="00D82F6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>Налогоплательщикам</w:t>
      </w:r>
      <w:r w:rsidR="00D82F60"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Липецкой области </w:t>
      </w: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сводные уведомления </w:t>
      </w:r>
      <w:r w:rsidR="00D82F60"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(в Личные кабинеты и на портал Госуслуг) </w:t>
      </w: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>и почтовым отправлением будут направлены</w:t>
      </w:r>
      <w:r w:rsidR="00D82F60"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позднее 30 дней до наступления срока уплаты налогов. </w:t>
      </w:r>
    </w:p>
    <w:p w:rsidR="003F3F7D" w:rsidRPr="004A253C" w:rsidRDefault="00D82F60" w:rsidP="003F3F7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этом налоговые уведомления, по общему правилу, не направляются по почте заказными письмами </w:t>
      </w:r>
      <w:r w:rsidR="00FF2451"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бумажном </w:t>
      </w:r>
      <w:r w:rsidR="00FF2451"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>виде</w:t>
      </w: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следующих случаях: </w:t>
      </w:r>
    </w:p>
    <w:p w:rsidR="00D82F60" w:rsidRPr="004A253C" w:rsidRDefault="00D82F60" w:rsidP="003F3F7D">
      <w:pPr>
        <w:pStyle w:val="a4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D82F60" w:rsidRPr="004A253C" w:rsidRDefault="00D82F60" w:rsidP="003F3F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>налогоплательщик является пользователем интернет-сервиса ФНС России – личный кабинет налогоплательщика;</w:t>
      </w:r>
    </w:p>
    <w:p w:rsidR="00D82F60" w:rsidRPr="004A253C" w:rsidRDefault="00D82F60" w:rsidP="003F3F7D">
      <w:pPr>
        <w:pStyle w:val="a4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>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ЕПГУ.</w:t>
      </w:r>
    </w:p>
    <w:p w:rsidR="00D82F60" w:rsidRPr="004A253C" w:rsidRDefault="00D82F60" w:rsidP="00D82F6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>В иных случаях при неполучении до 1 ноября налогового уведомления за период владения налогооблагаемыми недвижимостью или транспортным средством, налогоплательщику целесообразно обратиться в налоговый орган либо направить информацию через личный кабинет налогоплательщика или с использованием сервиса ФНС России «Обратиться в ФНС России».</w:t>
      </w:r>
    </w:p>
    <w:p w:rsidR="00FF2451" w:rsidRPr="004A253C" w:rsidRDefault="00FF2451" w:rsidP="00D82F6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>В 2024 году срок уплаты имущественных налогов, НДФЛ, неудержанного работодателями, и налога на проценты со вкладов в банках– не позднее 2 декабря 2024 года (1 декабря 2024 года – выходной день).</w:t>
      </w:r>
      <w:r w:rsidR="008B4EE8"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Пополнить Единый налоговый счет мож</w:t>
      </w:r>
      <w:r w:rsidR="004A253C">
        <w:rPr>
          <w:rFonts w:ascii="Times New Roman" w:hAnsi="Times New Roman" w:cs="Times New Roman"/>
          <w:color w:val="000000" w:themeColor="text1"/>
          <w:sz w:val="26"/>
          <w:szCs w:val="26"/>
        </w:rPr>
        <w:t>но уже сейчас онлайн с помощью л</w:t>
      </w:r>
      <w:bookmarkStart w:id="0" w:name="_GoBack"/>
      <w:bookmarkEnd w:id="0"/>
      <w:r w:rsidR="008B4EE8"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ичного кабинета налогоплательщика, денежные средства зарезервируются до срока уплаты. Это позволит своевременно исполнить налоговую обязанность и не допустить формирования задолженности. </w:t>
      </w:r>
    </w:p>
    <w:p w:rsidR="004A44BA" w:rsidRDefault="00D82F60" w:rsidP="00D966A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Владельцы недвижимости или транспортных средств, которые не получали </w:t>
      </w:r>
      <w:r w:rsidR="00DB1234"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  <w:r w:rsidRPr="004A2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какой-либо налоговый период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 России от 23.12.2022 № ЕД-7-21/1250@).</w:t>
      </w:r>
    </w:p>
    <w:p w:rsidR="004A253C" w:rsidRDefault="004A253C" w:rsidP="00D966A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253C" w:rsidRPr="004A253C" w:rsidRDefault="004A253C" w:rsidP="004A253C">
      <w:pPr>
        <w:spacing w:after="120" w:line="240" w:lineRule="auto"/>
        <w:jc w:val="right"/>
        <w:rPr>
          <w:b/>
          <w:i/>
          <w:color w:val="000000" w:themeColor="text1"/>
        </w:rPr>
      </w:pPr>
      <w:r w:rsidRPr="004A253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УФНС России по Липецкой области</w:t>
      </w:r>
    </w:p>
    <w:sectPr w:rsidR="004A253C" w:rsidRPr="004A253C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DAB"/>
    <w:multiLevelType w:val="hybridMultilevel"/>
    <w:tmpl w:val="CB3C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2E44"/>
    <w:multiLevelType w:val="hybridMultilevel"/>
    <w:tmpl w:val="5F06C626"/>
    <w:lvl w:ilvl="0" w:tplc="39F83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222C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0FA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8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E5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26D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233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8D8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806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F02E29"/>
    <w:multiLevelType w:val="hybridMultilevel"/>
    <w:tmpl w:val="23AA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20693"/>
    <w:multiLevelType w:val="hybridMultilevel"/>
    <w:tmpl w:val="BA46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13798"/>
    <w:multiLevelType w:val="hybridMultilevel"/>
    <w:tmpl w:val="EA60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B4AA9"/>
    <w:multiLevelType w:val="hybridMultilevel"/>
    <w:tmpl w:val="355C6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D1"/>
    <w:rsid w:val="00034B02"/>
    <w:rsid w:val="001263BF"/>
    <w:rsid w:val="00193E3F"/>
    <w:rsid w:val="001D5EE1"/>
    <w:rsid w:val="001E4DEA"/>
    <w:rsid w:val="001E6A1C"/>
    <w:rsid w:val="00255609"/>
    <w:rsid w:val="00297418"/>
    <w:rsid w:val="003260C6"/>
    <w:rsid w:val="0032706F"/>
    <w:rsid w:val="0033387F"/>
    <w:rsid w:val="003B64D1"/>
    <w:rsid w:val="003F3F7D"/>
    <w:rsid w:val="004124BF"/>
    <w:rsid w:val="00420D4A"/>
    <w:rsid w:val="00434401"/>
    <w:rsid w:val="00445151"/>
    <w:rsid w:val="004725EB"/>
    <w:rsid w:val="004A253C"/>
    <w:rsid w:val="004A44BA"/>
    <w:rsid w:val="004C07A6"/>
    <w:rsid w:val="004C57F5"/>
    <w:rsid w:val="00660BC5"/>
    <w:rsid w:val="0066643E"/>
    <w:rsid w:val="00676DD2"/>
    <w:rsid w:val="00695914"/>
    <w:rsid w:val="00696C1C"/>
    <w:rsid w:val="007231D1"/>
    <w:rsid w:val="007533C3"/>
    <w:rsid w:val="00775419"/>
    <w:rsid w:val="007B395D"/>
    <w:rsid w:val="007D24F2"/>
    <w:rsid w:val="007F26D5"/>
    <w:rsid w:val="00815E85"/>
    <w:rsid w:val="00862A84"/>
    <w:rsid w:val="008676B1"/>
    <w:rsid w:val="0087102A"/>
    <w:rsid w:val="00896972"/>
    <w:rsid w:val="008B4EE8"/>
    <w:rsid w:val="008B5729"/>
    <w:rsid w:val="008D6D06"/>
    <w:rsid w:val="008F17E0"/>
    <w:rsid w:val="008F5C3A"/>
    <w:rsid w:val="00902565"/>
    <w:rsid w:val="00996D09"/>
    <w:rsid w:val="009B403E"/>
    <w:rsid w:val="009C5D07"/>
    <w:rsid w:val="009D0159"/>
    <w:rsid w:val="009E4ED0"/>
    <w:rsid w:val="00AB6975"/>
    <w:rsid w:val="00AF42E1"/>
    <w:rsid w:val="00B02647"/>
    <w:rsid w:val="00B23392"/>
    <w:rsid w:val="00B306A7"/>
    <w:rsid w:val="00B60996"/>
    <w:rsid w:val="00BB14F3"/>
    <w:rsid w:val="00BD10A3"/>
    <w:rsid w:val="00BE06CA"/>
    <w:rsid w:val="00BE544C"/>
    <w:rsid w:val="00BF60DD"/>
    <w:rsid w:val="00CA4403"/>
    <w:rsid w:val="00CF6106"/>
    <w:rsid w:val="00D53118"/>
    <w:rsid w:val="00D82F60"/>
    <w:rsid w:val="00D964E1"/>
    <w:rsid w:val="00D966AC"/>
    <w:rsid w:val="00DB1234"/>
    <w:rsid w:val="00DF3DCF"/>
    <w:rsid w:val="00E04E53"/>
    <w:rsid w:val="00E65286"/>
    <w:rsid w:val="00EA145C"/>
    <w:rsid w:val="00EA6135"/>
    <w:rsid w:val="00EA7861"/>
    <w:rsid w:val="00EB60E1"/>
    <w:rsid w:val="00ED7FD5"/>
    <w:rsid w:val="00FD0C42"/>
    <w:rsid w:val="00FF2451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3E1B07-C9F2-4203-A4E5-EF3632A0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996D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7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5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5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9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19</cp:revision>
  <cp:lastPrinted>2024-10-02T05:40:00Z</cp:lastPrinted>
  <dcterms:created xsi:type="dcterms:W3CDTF">2024-09-13T11:21:00Z</dcterms:created>
  <dcterms:modified xsi:type="dcterms:W3CDTF">2024-10-03T11:10:00Z</dcterms:modified>
</cp:coreProperties>
</file>