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F1DB7" w14:textId="0EA416F8" w:rsidR="004B1D60" w:rsidRDefault="004B1D60" w:rsidP="004B1D60">
      <w:pPr>
        <w:pStyle w:val="a3"/>
        <w:shd w:val="clear" w:color="auto" w:fill="FFFFFF"/>
        <w:spacing w:before="0" w:beforeAutospacing="0" w:after="0" w:afterAutospacing="0"/>
        <w:contextualSpacing/>
        <w:jc w:val="both"/>
        <w:rPr>
          <w:b/>
          <w:sz w:val="26"/>
          <w:szCs w:val="26"/>
          <w:u w:val="single"/>
        </w:rPr>
      </w:pPr>
      <w:r>
        <w:rPr>
          <w:b/>
          <w:sz w:val="26"/>
          <w:szCs w:val="26"/>
          <w:u w:val="single"/>
        </w:rPr>
        <w:t>Информационное сообщение</w:t>
      </w:r>
      <w:r w:rsidRPr="008A1162">
        <w:rPr>
          <w:b/>
          <w:sz w:val="26"/>
          <w:szCs w:val="26"/>
          <w:u w:val="single"/>
        </w:rPr>
        <w:t>:</w:t>
      </w:r>
    </w:p>
    <w:p w14:paraId="7823AFB2" w14:textId="77777777" w:rsidR="004B1D60" w:rsidRDefault="004B1D60" w:rsidP="004B1D60">
      <w:pPr>
        <w:pStyle w:val="a4"/>
        <w:spacing w:line="276" w:lineRule="auto"/>
        <w:jc w:val="both"/>
        <w:rPr>
          <w:rFonts w:eastAsia="Times New Roman"/>
          <w:b/>
          <w:kern w:val="36"/>
          <w:sz w:val="26"/>
          <w:szCs w:val="26"/>
        </w:rPr>
      </w:pPr>
    </w:p>
    <w:p w14:paraId="78EE18A1" w14:textId="77777777" w:rsidR="00D94270" w:rsidRPr="00D94270" w:rsidRDefault="00D94270" w:rsidP="00D94270">
      <w:pPr>
        <w:pStyle w:val="a4"/>
        <w:spacing w:line="276" w:lineRule="auto"/>
        <w:jc w:val="both"/>
        <w:rPr>
          <w:bCs/>
          <w:sz w:val="26"/>
          <w:szCs w:val="26"/>
        </w:rPr>
      </w:pPr>
      <w:r w:rsidRPr="00D94270">
        <w:rPr>
          <w:bCs/>
          <w:sz w:val="26"/>
          <w:szCs w:val="26"/>
        </w:rPr>
        <w:t>За 1 квартал 2025 года в консолидированный бюджет Липецкой области поступило 17,8 млрд рублей налогов и сборов. Прирост по сравнению с аналогичным периодом прошлого года составил 15% (+2,3 млрд рублей).  </w:t>
      </w:r>
    </w:p>
    <w:p w14:paraId="6133D578" w14:textId="77777777" w:rsidR="00D94270" w:rsidRPr="00D94270" w:rsidRDefault="00D94270" w:rsidP="00D94270">
      <w:pPr>
        <w:pStyle w:val="a4"/>
        <w:spacing w:line="276" w:lineRule="auto"/>
        <w:jc w:val="both"/>
        <w:rPr>
          <w:bCs/>
          <w:sz w:val="26"/>
          <w:szCs w:val="26"/>
        </w:rPr>
      </w:pPr>
      <w:r w:rsidRPr="00D94270">
        <w:rPr>
          <w:bCs/>
          <w:sz w:val="26"/>
          <w:szCs w:val="26"/>
        </w:rPr>
        <w:t>Основной объем доходов бюджета сформирован за счет:  </w:t>
      </w:r>
    </w:p>
    <w:p w14:paraId="1C913589" w14:textId="77777777" w:rsidR="00D94270" w:rsidRPr="00D94270" w:rsidRDefault="00D94270" w:rsidP="00D94270">
      <w:pPr>
        <w:pStyle w:val="a4"/>
        <w:numPr>
          <w:ilvl w:val="0"/>
          <w:numId w:val="9"/>
        </w:numPr>
        <w:spacing w:line="276" w:lineRule="auto"/>
        <w:jc w:val="both"/>
        <w:rPr>
          <w:bCs/>
          <w:sz w:val="26"/>
          <w:szCs w:val="26"/>
        </w:rPr>
      </w:pPr>
      <w:r w:rsidRPr="00D94270">
        <w:rPr>
          <w:bCs/>
          <w:sz w:val="26"/>
          <w:szCs w:val="26"/>
        </w:rPr>
        <w:t>налога на доходы физических лиц — 34%;  </w:t>
      </w:r>
    </w:p>
    <w:p w14:paraId="09BF938D" w14:textId="77777777" w:rsidR="00D94270" w:rsidRPr="00D94270" w:rsidRDefault="00D94270" w:rsidP="00D94270">
      <w:pPr>
        <w:pStyle w:val="a4"/>
        <w:numPr>
          <w:ilvl w:val="0"/>
          <w:numId w:val="9"/>
        </w:numPr>
        <w:spacing w:line="276" w:lineRule="auto"/>
        <w:jc w:val="both"/>
        <w:rPr>
          <w:bCs/>
          <w:sz w:val="26"/>
          <w:szCs w:val="26"/>
        </w:rPr>
      </w:pPr>
      <w:r w:rsidRPr="00D94270">
        <w:rPr>
          <w:bCs/>
          <w:sz w:val="26"/>
          <w:szCs w:val="26"/>
        </w:rPr>
        <w:t>налога на прибыль организаций — 33,7%.  </w:t>
      </w:r>
    </w:p>
    <w:p w14:paraId="158C4657" w14:textId="77777777" w:rsidR="00D94270" w:rsidRPr="00D94270" w:rsidRDefault="00D94270" w:rsidP="00D94270">
      <w:pPr>
        <w:pStyle w:val="a4"/>
        <w:spacing w:line="276" w:lineRule="auto"/>
        <w:jc w:val="both"/>
        <w:rPr>
          <w:bCs/>
          <w:sz w:val="26"/>
          <w:szCs w:val="26"/>
        </w:rPr>
      </w:pPr>
      <w:r w:rsidRPr="00D94270">
        <w:rPr>
          <w:bCs/>
          <w:sz w:val="26"/>
          <w:szCs w:val="26"/>
        </w:rPr>
        <w:t>Поступления в федеральный бюджет составили 13,4 млрд рублей, что на 4 млрд рублей превышает показатель 1 квартала 2024 года. В общем объёме этих поступлений наибольший удельный вес занимает налог на добавленную стоимость — 82,7%.  </w:t>
      </w:r>
    </w:p>
    <w:p w14:paraId="41734156" w14:textId="77777777" w:rsidR="00D94270" w:rsidRPr="00D94270" w:rsidRDefault="00D94270" w:rsidP="00D94270">
      <w:pPr>
        <w:pStyle w:val="a4"/>
        <w:spacing w:line="276" w:lineRule="auto"/>
        <w:jc w:val="both"/>
        <w:rPr>
          <w:bCs/>
          <w:sz w:val="26"/>
          <w:szCs w:val="26"/>
        </w:rPr>
      </w:pPr>
      <w:r w:rsidRPr="00D94270">
        <w:rPr>
          <w:bCs/>
          <w:sz w:val="26"/>
          <w:szCs w:val="26"/>
        </w:rPr>
        <w:t>Также во внебюджетные фонды Управлением перечислено 19,6 млрд рублей страховых взносов (рост на 2,2 млрд рублей по сравнению с прошлым годом). Наибольшую долю — 82% — составляют взносы на обязательное пенсионное и социальное страхование.  </w:t>
      </w:r>
    </w:p>
    <w:p w14:paraId="7D9E4FE3" w14:textId="77777777" w:rsidR="00D94270" w:rsidRPr="00D94270" w:rsidRDefault="00D94270" w:rsidP="00D94270">
      <w:pPr>
        <w:pStyle w:val="a4"/>
        <w:spacing w:line="276" w:lineRule="auto"/>
        <w:jc w:val="both"/>
        <w:rPr>
          <w:bCs/>
          <w:sz w:val="26"/>
          <w:szCs w:val="26"/>
        </w:rPr>
      </w:pPr>
      <w:r w:rsidRPr="00D94270">
        <w:rPr>
          <w:bCs/>
          <w:sz w:val="26"/>
          <w:szCs w:val="26"/>
        </w:rPr>
        <w:t>В целом за 1 квартал 2025 года в консолидированный бюджет Российской Федерации и во внебюджетные фонды по администрируемым Управлением налогоплательщикам поступило 50,7 млрд рублей, что на 8,6 млрд рублей больше, чем в 1 квартале прошлого года.</w:t>
      </w:r>
    </w:p>
    <w:p w14:paraId="23CCAED2" w14:textId="77777777" w:rsidR="007D52D3" w:rsidRPr="005C4EC4" w:rsidRDefault="007D52D3" w:rsidP="007D52D3">
      <w:pPr>
        <w:pStyle w:val="a4"/>
        <w:spacing w:line="276" w:lineRule="auto"/>
        <w:jc w:val="both"/>
        <w:rPr>
          <w:color w:val="0070C0"/>
          <w:sz w:val="26"/>
          <w:szCs w:val="26"/>
        </w:rPr>
      </w:pPr>
    </w:p>
    <w:p w14:paraId="495CF71E" w14:textId="08469152" w:rsidR="004B1D60" w:rsidRPr="00D94270" w:rsidRDefault="00D94270" w:rsidP="00D94270">
      <w:pPr>
        <w:pStyle w:val="a4"/>
        <w:ind w:firstLine="709"/>
        <w:jc w:val="right"/>
        <w:rPr>
          <w:b/>
          <w:bCs/>
          <w:i/>
          <w:iCs/>
          <w:sz w:val="26"/>
          <w:szCs w:val="26"/>
        </w:rPr>
      </w:pPr>
      <w:r w:rsidRPr="00D94270">
        <w:rPr>
          <w:b/>
          <w:bCs/>
          <w:i/>
          <w:iCs/>
          <w:sz w:val="26"/>
          <w:szCs w:val="26"/>
        </w:rPr>
        <w:t>УФНС России по Липецкой области</w:t>
      </w:r>
    </w:p>
    <w:p w14:paraId="0E811431" w14:textId="77777777" w:rsidR="004B1D60" w:rsidRPr="00572429" w:rsidRDefault="004B1D60" w:rsidP="004B1D60">
      <w:pPr>
        <w:pStyle w:val="a3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6"/>
          <w:szCs w:val="26"/>
        </w:rPr>
      </w:pPr>
      <w:r w:rsidRPr="003C3669">
        <w:rPr>
          <w:sz w:val="26"/>
          <w:szCs w:val="26"/>
        </w:rPr>
        <w:t xml:space="preserve">                                                                           </w:t>
      </w:r>
    </w:p>
    <w:p w14:paraId="08F04A8F" w14:textId="77777777" w:rsidR="00063524" w:rsidRDefault="00063524"/>
    <w:sectPr w:rsidR="00063524" w:rsidSect="003E7F21">
      <w:pgSz w:w="11906" w:h="16838"/>
      <w:pgMar w:top="851" w:right="566" w:bottom="1135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cs="Symbol"/>
      </w:rPr>
    </w:lvl>
  </w:abstractNum>
  <w:abstractNum w:abstractNumId="1" w15:restartNumberingAfterBreak="0">
    <w:nsid w:val="0F197485"/>
    <w:multiLevelType w:val="hybridMultilevel"/>
    <w:tmpl w:val="C5725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09733A"/>
    <w:multiLevelType w:val="hybridMultilevel"/>
    <w:tmpl w:val="7158BD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CC0CF4"/>
    <w:multiLevelType w:val="hybridMultilevel"/>
    <w:tmpl w:val="2B8634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A8320D"/>
    <w:multiLevelType w:val="hybridMultilevel"/>
    <w:tmpl w:val="A2565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D5C3C"/>
    <w:multiLevelType w:val="hybridMultilevel"/>
    <w:tmpl w:val="8BD013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141D00"/>
    <w:multiLevelType w:val="hybridMultilevel"/>
    <w:tmpl w:val="E24631A6"/>
    <w:lvl w:ilvl="0" w:tplc="F4C48BE8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C66021"/>
    <w:multiLevelType w:val="hybridMultilevel"/>
    <w:tmpl w:val="3DA67E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354111"/>
    <w:multiLevelType w:val="multilevel"/>
    <w:tmpl w:val="C75E0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8658615">
    <w:abstractNumId w:val="0"/>
  </w:num>
  <w:num w:numId="2" w16cid:durableId="955016791">
    <w:abstractNumId w:val="5"/>
  </w:num>
  <w:num w:numId="3" w16cid:durableId="1687367517">
    <w:abstractNumId w:val="6"/>
  </w:num>
  <w:num w:numId="4" w16cid:durableId="888414315">
    <w:abstractNumId w:val="7"/>
  </w:num>
  <w:num w:numId="5" w16cid:durableId="457841736">
    <w:abstractNumId w:val="4"/>
  </w:num>
  <w:num w:numId="6" w16cid:durableId="695886719">
    <w:abstractNumId w:val="2"/>
  </w:num>
  <w:num w:numId="7" w16cid:durableId="126507158">
    <w:abstractNumId w:val="3"/>
  </w:num>
  <w:num w:numId="8" w16cid:durableId="1113862510">
    <w:abstractNumId w:val="1"/>
  </w:num>
  <w:num w:numId="9" w16cid:durableId="14687230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5F1D"/>
    <w:rsid w:val="00041723"/>
    <w:rsid w:val="0005771A"/>
    <w:rsid w:val="00063524"/>
    <w:rsid w:val="00082087"/>
    <w:rsid w:val="00082DCA"/>
    <w:rsid w:val="000920AE"/>
    <w:rsid w:val="000A1A3B"/>
    <w:rsid w:val="00114EF2"/>
    <w:rsid w:val="0014164F"/>
    <w:rsid w:val="00152654"/>
    <w:rsid w:val="00172C05"/>
    <w:rsid w:val="00191D96"/>
    <w:rsid w:val="00221984"/>
    <w:rsid w:val="002241EC"/>
    <w:rsid w:val="00234ACB"/>
    <w:rsid w:val="00243B0C"/>
    <w:rsid w:val="00280500"/>
    <w:rsid w:val="002B5409"/>
    <w:rsid w:val="0031147A"/>
    <w:rsid w:val="00340DE6"/>
    <w:rsid w:val="0035432A"/>
    <w:rsid w:val="0039712B"/>
    <w:rsid w:val="003A1CC7"/>
    <w:rsid w:val="003E7F21"/>
    <w:rsid w:val="003F6DD4"/>
    <w:rsid w:val="003F7860"/>
    <w:rsid w:val="00400A89"/>
    <w:rsid w:val="00427863"/>
    <w:rsid w:val="0045555A"/>
    <w:rsid w:val="00475B92"/>
    <w:rsid w:val="00475D07"/>
    <w:rsid w:val="004B1D60"/>
    <w:rsid w:val="004C40FE"/>
    <w:rsid w:val="004E3067"/>
    <w:rsid w:val="004E6D44"/>
    <w:rsid w:val="00547A3C"/>
    <w:rsid w:val="00550C6D"/>
    <w:rsid w:val="00557FCF"/>
    <w:rsid w:val="0056088C"/>
    <w:rsid w:val="005A50E4"/>
    <w:rsid w:val="005C4EC4"/>
    <w:rsid w:val="005D047C"/>
    <w:rsid w:val="00623701"/>
    <w:rsid w:val="006338C8"/>
    <w:rsid w:val="00664C0B"/>
    <w:rsid w:val="006769AB"/>
    <w:rsid w:val="006D78CC"/>
    <w:rsid w:val="00765489"/>
    <w:rsid w:val="007D52D3"/>
    <w:rsid w:val="007E5A62"/>
    <w:rsid w:val="00827AB9"/>
    <w:rsid w:val="0084346F"/>
    <w:rsid w:val="00870A53"/>
    <w:rsid w:val="00893DC8"/>
    <w:rsid w:val="008D28A2"/>
    <w:rsid w:val="008E4CED"/>
    <w:rsid w:val="00931291"/>
    <w:rsid w:val="00953C24"/>
    <w:rsid w:val="00961384"/>
    <w:rsid w:val="00976190"/>
    <w:rsid w:val="009E6E27"/>
    <w:rsid w:val="00A26117"/>
    <w:rsid w:val="00A624D7"/>
    <w:rsid w:val="00A972FE"/>
    <w:rsid w:val="00AA1047"/>
    <w:rsid w:val="00AB64AB"/>
    <w:rsid w:val="00B360B3"/>
    <w:rsid w:val="00B41704"/>
    <w:rsid w:val="00B74660"/>
    <w:rsid w:val="00BD12AB"/>
    <w:rsid w:val="00C02ABA"/>
    <w:rsid w:val="00C17139"/>
    <w:rsid w:val="00C81D34"/>
    <w:rsid w:val="00CD551A"/>
    <w:rsid w:val="00CD5F1D"/>
    <w:rsid w:val="00D3674E"/>
    <w:rsid w:val="00D403C7"/>
    <w:rsid w:val="00D53A35"/>
    <w:rsid w:val="00D94270"/>
    <w:rsid w:val="00DB2C01"/>
    <w:rsid w:val="00DB6FC2"/>
    <w:rsid w:val="00E0740B"/>
    <w:rsid w:val="00E15F7F"/>
    <w:rsid w:val="00E2314B"/>
    <w:rsid w:val="00E43C5F"/>
    <w:rsid w:val="00E61599"/>
    <w:rsid w:val="00E63072"/>
    <w:rsid w:val="00E92307"/>
    <w:rsid w:val="00E9324A"/>
    <w:rsid w:val="00EA7F60"/>
    <w:rsid w:val="00ED6430"/>
    <w:rsid w:val="00F42DF9"/>
    <w:rsid w:val="00F445D3"/>
    <w:rsid w:val="00F65F54"/>
    <w:rsid w:val="00F81499"/>
    <w:rsid w:val="00F87D8B"/>
    <w:rsid w:val="00FC57D2"/>
    <w:rsid w:val="00FE6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B8337"/>
  <w15:docId w15:val="{BE55C3AF-2747-42CB-845E-0C46A1BBA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D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1D60"/>
    <w:pPr>
      <w:spacing w:before="100" w:beforeAutospacing="1" w:after="100" w:afterAutospacing="1"/>
    </w:pPr>
  </w:style>
  <w:style w:type="paragraph" w:styleId="a4">
    <w:name w:val="No Spacing"/>
    <w:uiPriority w:val="1"/>
    <w:qFormat/>
    <w:rsid w:val="004B1D60"/>
    <w:pPr>
      <w:spacing w:after="0" w:line="240" w:lineRule="auto"/>
    </w:pPr>
    <w:rPr>
      <w:rFonts w:ascii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A972FE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57FC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7FC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1220</TotalTime>
  <Pages>1</Pages>
  <Words>178</Words>
  <Characters>1017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Alina</cp:lastModifiedBy>
  <cp:revision>35</cp:revision>
  <cp:lastPrinted>2025-05-06T12:50:00Z</cp:lastPrinted>
  <dcterms:created xsi:type="dcterms:W3CDTF">2024-04-05T12:26:00Z</dcterms:created>
  <dcterms:modified xsi:type="dcterms:W3CDTF">2025-05-19T16:01:00Z</dcterms:modified>
</cp:coreProperties>
</file>