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C7E1" w14:textId="6958395E"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58577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размещения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1911BE02" w14:textId="77777777" w:rsidR="004C2F33" w:rsidRDefault="004C2F33" w:rsidP="004C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58B32034" w14:textId="77777777" w:rsidR="004C2F33" w:rsidRPr="004C2F33" w:rsidRDefault="004C2F33" w:rsidP="004C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</w:pPr>
      <w:r w:rsidRPr="004C2F33"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  <w:t>Действует новый порядок уплаты страховых взносов за руководителей</w:t>
      </w:r>
      <w:r w:rsidR="00FE4AFC">
        <w:rPr>
          <w:rFonts w:ascii="Times New Roman" w:eastAsia="Times New Roman" w:hAnsi="Times New Roman" w:cs="Times New Roman"/>
          <w:b/>
          <w:bCs/>
          <w:snapToGrid w:val="0"/>
          <w:sz w:val="26"/>
          <w:szCs w:val="20"/>
          <w:lang w:eastAsia="ru-RU"/>
        </w:rPr>
        <w:t xml:space="preserve"> коммерческих организаций</w:t>
      </w:r>
    </w:p>
    <w:p w14:paraId="6AE73DAF" w14:textId="77777777" w:rsidR="004C2F33" w:rsidRPr="004C2F33" w:rsidRDefault="004C2F33" w:rsidP="004C2F33">
      <w:pPr>
        <w:autoSpaceDE w:val="0"/>
        <w:autoSpaceDN w:val="0"/>
        <w:adjustRightInd w:val="0"/>
        <w:spacing w:after="0" w:line="240" w:lineRule="auto"/>
        <w:ind w:hanging="141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</w:p>
    <w:p w14:paraId="40C58E69" w14:textId="7C207EE5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Вступили в силу изменения в законодательстве, касающиеся начисления страховых взносов. Теперь коммерческие организации, в том числе не ведущие деятельность, обязаны исчислять страховые взносы с выплат и иных вознаграждений руководителям исходя из МРОТ.</w:t>
      </w:r>
    </w:p>
    <w:p w14:paraId="5AA508B5" w14:textId="376A17D1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В случае, если физическое лицо осуществляет полномочия единоличного исполнительного органа в нескольких коммерческих организациях, минимальная база для исчисления страховых взносов определяется исходя из размера МРОТ каждой организацией.</w:t>
      </w:r>
    </w:p>
    <w:p w14:paraId="6492B970" w14:textId="371EE5FE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Плательщики обязаны ежемесячно — по итогам каждого календарного месяца — рассчитывать и перечислять страховые взносы в отношении каждого физлица, включая физическое лицо, являющееся единоличным исполнительным органом компании. Кроме того, организации должны направлять в налоговый орган по месту своего нахождения:</w:t>
      </w:r>
    </w:p>
    <w:p w14:paraId="6BE0E529" w14:textId="77777777" w:rsidR="0058577C" w:rsidRPr="0058577C" w:rsidRDefault="0058577C" w:rsidP="0058577C">
      <w:pPr>
        <w:pStyle w:val="a4"/>
        <w:numPr>
          <w:ilvl w:val="0"/>
          <w:numId w:val="8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расчёт по страховым взносам — не позднее 25‑го числа месяца, следующего за расчётным (отчётным) периодом;</w:t>
      </w:r>
    </w:p>
    <w:p w14:paraId="2C48D6D7" w14:textId="47BB0286" w:rsidR="0058577C" w:rsidRPr="0058577C" w:rsidRDefault="0058577C" w:rsidP="0058577C">
      <w:pPr>
        <w:pStyle w:val="a4"/>
        <w:numPr>
          <w:ilvl w:val="0"/>
          <w:numId w:val="8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персонифицированные сведения о физлицах (персональные данные и информацию о суммах выплат и вознаграждений за предыдущий месяц) — не позднее 25‑го числа каждого месяца, следующего за истекшим.</w:t>
      </w:r>
    </w:p>
    <w:p w14:paraId="6A78EE23" w14:textId="6C5C9722" w:rsidR="0058577C" w:rsidRPr="0058577C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Минимальная база для исчисления страховых взносов в отношении единоличного исполнительного органа определяется организацией ежемесячно и не зависит от применяемого режима налогообложения.</w:t>
      </w:r>
    </w:p>
    <w:p w14:paraId="725ADFFB" w14:textId="3C54B212" w:rsidR="00D964E1" w:rsidRDefault="0058577C" w:rsidP="0058577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77C">
        <w:rPr>
          <w:rFonts w:ascii="Times New Roman" w:eastAsia="Times New Roman" w:hAnsi="Times New Roman" w:cs="Times New Roman"/>
          <w:snapToGrid w:val="0"/>
          <w:sz w:val="26"/>
          <w:szCs w:val="20"/>
          <w:lang w:eastAsia="ru-RU"/>
        </w:rPr>
        <w:t>Однако, важно отметить, что согласно ст. 18 Федерального закона № 17-ФЗ для организаций в период применения автоматизированной упрощённой системы налогообложения устанавливается единый пониженный тариф страховых взносов в размере 0 процентов. Соответственно, вне зависимости от размера базы для исчисления страховых взносов для плательщиков, применяющих АУСН, сумма исчисленных страховых взносов определяется в размере «0».</w:t>
      </w:r>
    </w:p>
    <w:p w14:paraId="234FA662" w14:textId="77777777" w:rsidR="00D964E1" w:rsidRPr="00D53118" w:rsidRDefault="00D964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A388BA" w14:textId="08079645" w:rsidR="004A44BA" w:rsidRPr="0058577C" w:rsidRDefault="0066643E" w:rsidP="0058577C">
      <w:pPr>
        <w:shd w:val="clear" w:color="auto" w:fill="FFFFFF"/>
        <w:spacing w:after="0" w:line="240" w:lineRule="auto"/>
        <w:ind w:firstLine="709"/>
        <w:jc w:val="both"/>
        <w:rPr>
          <w:b/>
          <w:bCs/>
          <w:i/>
          <w:iCs/>
        </w:rPr>
      </w:pPr>
      <w:r w:rsidRPr="0058577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 </w:t>
      </w:r>
      <w:r w:rsidR="0058577C" w:rsidRPr="0058577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</w:p>
    <w:sectPr w:rsidR="004A44BA" w:rsidRPr="0058577C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ADC"/>
    <w:multiLevelType w:val="hybridMultilevel"/>
    <w:tmpl w:val="6138067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C07DB"/>
    <w:multiLevelType w:val="hybridMultilevel"/>
    <w:tmpl w:val="1722EE4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16BFA"/>
    <w:multiLevelType w:val="hybridMultilevel"/>
    <w:tmpl w:val="59C2D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94048"/>
    <w:multiLevelType w:val="hybridMultilevel"/>
    <w:tmpl w:val="BCC2F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17F30"/>
    <w:multiLevelType w:val="hybridMultilevel"/>
    <w:tmpl w:val="3E56D260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2BA75F55"/>
    <w:multiLevelType w:val="hybridMultilevel"/>
    <w:tmpl w:val="F48A1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61230"/>
    <w:multiLevelType w:val="hybridMultilevel"/>
    <w:tmpl w:val="EB04AA9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067368">
    <w:abstractNumId w:val="6"/>
  </w:num>
  <w:num w:numId="2" w16cid:durableId="2072460016">
    <w:abstractNumId w:val="4"/>
  </w:num>
  <w:num w:numId="3" w16cid:durableId="1634172367">
    <w:abstractNumId w:val="5"/>
  </w:num>
  <w:num w:numId="4" w16cid:durableId="2095121531">
    <w:abstractNumId w:val="7"/>
  </w:num>
  <w:num w:numId="5" w16cid:durableId="1717007012">
    <w:abstractNumId w:val="0"/>
  </w:num>
  <w:num w:numId="6" w16cid:durableId="1980528650">
    <w:abstractNumId w:val="1"/>
  </w:num>
  <w:num w:numId="7" w16cid:durableId="1984190754">
    <w:abstractNumId w:val="3"/>
  </w:num>
  <w:num w:numId="8" w16cid:durableId="1344433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D1"/>
    <w:rsid w:val="002D3D09"/>
    <w:rsid w:val="003B64D1"/>
    <w:rsid w:val="004124BF"/>
    <w:rsid w:val="00420F3C"/>
    <w:rsid w:val="004A44BA"/>
    <w:rsid w:val="004C2F33"/>
    <w:rsid w:val="004C749A"/>
    <w:rsid w:val="0058577C"/>
    <w:rsid w:val="005C3991"/>
    <w:rsid w:val="006456FF"/>
    <w:rsid w:val="0066643E"/>
    <w:rsid w:val="00696C1C"/>
    <w:rsid w:val="00737A0F"/>
    <w:rsid w:val="00783D6A"/>
    <w:rsid w:val="00862A84"/>
    <w:rsid w:val="008F329A"/>
    <w:rsid w:val="0094670C"/>
    <w:rsid w:val="00996D09"/>
    <w:rsid w:val="009B403E"/>
    <w:rsid w:val="00BE06CA"/>
    <w:rsid w:val="00C71901"/>
    <w:rsid w:val="00CA4403"/>
    <w:rsid w:val="00CF6106"/>
    <w:rsid w:val="00D14447"/>
    <w:rsid w:val="00D53118"/>
    <w:rsid w:val="00D964E1"/>
    <w:rsid w:val="00DF38A0"/>
    <w:rsid w:val="00E04E53"/>
    <w:rsid w:val="00EB2744"/>
    <w:rsid w:val="00EB60E1"/>
    <w:rsid w:val="00EE796E"/>
    <w:rsid w:val="00FD0C42"/>
    <w:rsid w:val="00FE4AFC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712D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C2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2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14</cp:revision>
  <cp:lastPrinted>2026-01-16T07:35:00Z</cp:lastPrinted>
  <dcterms:created xsi:type="dcterms:W3CDTF">2024-09-13T11:21:00Z</dcterms:created>
  <dcterms:modified xsi:type="dcterms:W3CDTF">2026-01-19T14:44:00Z</dcterms:modified>
</cp:coreProperties>
</file>