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1454DABE" w14:textId="77777777" w:rsidR="001322F2" w:rsidRPr="001322F2" w:rsidRDefault="001322F2" w:rsidP="001322F2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322F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 семинаре представителям бизнеса рассказали о нововведениях в порядке применения специальных налоговых режимов</w:t>
      </w:r>
    </w:p>
    <w:p w14:paraId="7D379418" w14:textId="586C6D6E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В УФНС России по Липецкой области прошел семинар для представителей бизнеса, посвященный изменениям налогового законодательства с 2026 года.</w:t>
      </w:r>
    </w:p>
    <w:p w14:paraId="2A38EC4C" w14:textId="52AEF10C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Заместитель начальника отдела оказания государственных услуг Елена </w:t>
      </w:r>
      <w:proofErr w:type="spellStart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Мильчевская</w:t>
      </w:r>
      <w:proofErr w:type="spellEnd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осветила масштабные изменения в регулировании специальных налоговых режимов, затрагивающие налогоплательщиков на упрощенной и патентной системах налогообложения.</w:t>
      </w:r>
    </w:p>
    <w:p w14:paraId="64CDD841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Так, на 2026 год установлен коэффициент-дефлятор для УСН в размере 1,090. В результате:</w:t>
      </w:r>
    </w:p>
    <w:p w14:paraId="47EE1BBE" w14:textId="77777777" w:rsidR="001322F2" w:rsidRPr="001322F2" w:rsidRDefault="001322F2" w:rsidP="001322F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лимит доходов для применения УСН увеличен с 450 млн до 490,5 млн руб.;</w:t>
      </w:r>
    </w:p>
    <w:p w14:paraId="14AB119B" w14:textId="77777777" w:rsidR="001322F2" w:rsidRPr="001322F2" w:rsidRDefault="001322F2" w:rsidP="001322F2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лимит стоимости основных средств увеличен с 200 млн до 218 млн рублей.</w:t>
      </w:r>
    </w:p>
    <w:p w14:paraId="03658A20" w14:textId="1C623C44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Прочие критерии применения УСН (в том числе средняя численность работников) сохранены без изменений.</w:t>
      </w:r>
    </w:p>
    <w:p w14:paraId="697090EB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Ставка НДС с 1 января 2026 года составляет 22%. При этом:</w:t>
      </w:r>
    </w:p>
    <w:p w14:paraId="1E74670C" w14:textId="77777777" w:rsidR="001322F2" w:rsidRPr="001322F2" w:rsidRDefault="001322F2" w:rsidP="001322F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сохранена льготная ставка 10% для социально значимых товаров (продукты питания, лекарственные средства и медицинская продукция, товары для детей и др.);</w:t>
      </w:r>
    </w:p>
    <w:p w14:paraId="72A20030" w14:textId="77777777" w:rsidR="001322F2" w:rsidRPr="001322F2" w:rsidRDefault="001322F2" w:rsidP="001322F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сохранена льгота по НДС для программного обеспечения из единого реестра российского ПО.</w:t>
      </w:r>
    </w:p>
    <w:p w14:paraId="4BEE208E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Для ИП и организаций на УСН, впервые ставших плательщиками НДС, предусмотрен выбор ставок:</w:t>
      </w:r>
    </w:p>
    <w:p w14:paraId="0963CFD1" w14:textId="77777777" w:rsidR="001322F2" w:rsidRPr="001322F2" w:rsidRDefault="001322F2" w:rsidP="001322F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общая ставка 22% – позволяет принимать к вычету «входной» налог;</w:t>
      </w:r>
    </w:p>
    <w:p w14:paraId="55282B70" w14:textId="77777777" w:rsidR="001322F2" w:rsidRPr="001322F2" w:rsidRDefault="001322F2" w:rsidP="001322F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специальная ставка 5% – при годовом доходе от 20 млн до 272,5 млн рублей;</w:t>
      </w:r>
    </w:p>
    <w:p w14:paraId="01174F78" w14:textId="77777777" w:rsidR="001322F2" w:rsidRPr="001322F2" w:rsidRDefault="001322F2" w:rsidP="001322F2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специальная ставка 7% – при доходах свыше 272,5 млн, но не более 490,5 млн рублей (без права на налоговые вычеты).</w:t>
      </w:r>
    </w:p>
    <w:p w14:paraId="765051A8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Действуют особые правила перехода между ставками:</w:t>
      </w:r>
    </w:p>
    <w:p w14:paraId="02599A8A" w14:textId="77777777" w:rsidR="001322F2" w:rsidRPr="001322F2" w:rsidRDefault="001322F2" w:rsidP="001322F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 общей ставки 22% на пониженную 5% или 7% – с первого числа любого налогового периода (квартала);</w:t>
      </w:r>
    </w:p>
    <w:p w14:paraId="428A4C91" w14:textId="77777777" w:rsidR="001322F2" w:rsidRPr="001322F2" w:rsidRDefault="001322F2" w:rsidP="001322F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 пониженной ставки (5% или 7%) на общую 22% – в течение первых четырех кварталов применения пониженной ставки;</w:t>
      </w:r>
    </w:p>
    <w:p w14:paraId="4EA82581" w14:textId="77777777" w:rsidR="001322F2" w:rsidRPr="001322F2" w:rsidRDefault="001322F2" w:rsidP="001322F2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отказ от пониженных ставок 5% и 7% в течение первого года без ожидания трехлетнего срока.</w:t>
      </w:r>
    </w:p>
    <w:p w14:paraId="3B33C2E2" w14:textId="40722130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Специалист отметила, что ФНС России разработала методические рекомендации</w:t>
      </w:r>
      <w:r w:rsidR="008A216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</w:t>
      </w:r>
      <w:r w:rsidR="008A216D" w:rsidRPr="008A216D">
        <w:rPr>
          <w:rFonts w:ascii="Times New Roman" w:hAnsi="Times New Roman" w:cs="Times New Roman"/>
          <w:sz w:val="26"/>
          <w:szCs w:val="26"/>
          <w:shd w:val="clear" w:color="auto" w:fill="FFFFFF"/>
        </w:rPr>
        <w:t>https://data.nalog.ru/html/sites/www.new.nalog.ru/doc/metod_usn_nds_2026.pdf</w:t>
      </w:r>
      <w:r w:rsidR="008A216D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8A216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которых разобраны ключевые вопросы: условия возникновения обязанности по </w:t>
      </w: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уплате НДС; методика расчета объема доходов для определения статуса плательщика НДС; особенности расчета НДС по договорам, заключенным до 1 января 2026 года; правила восстановления «входного» НДС; порядок заявления налоговых вычетов и др.</w:t>
      </w:r>
    </w:p>
    <w:p w14:paraId="5BD18978" w14:textId="19340FF8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Снижен порог доходов ИП от деятельности на ПСН, при превышении которого ИП утрачивает право применять данный спецрежим. Ранее порог составлял 60 млн руб., а с 2026 года, если доход предпринимателя превысит 20 млн руб., право на применение патента утрачивается, начиная со следующего месяца после превышения. В последующие годы порог также будет снижаться: в 2027 году – до 15 млн руб., в 2028 – до 10 млн руб.</w:t>
      </w:r>
    </w:p>
    <w:p w14:paraId="1093AA3F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Также специалист напомнила участникам встречи о преимуществах автоматизированной системы налогообложения (</w:t>
      </w:r>
      <w:proofErr w:type="spellStart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автоУСН</w:t>
      </w:r>
      <w:proofErr w:type="spellEnd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). Режим могут применять организации и индивидуальные предприниматели, у которых одновременно соблюдаются следующие условия:</w:t>
      </w:r>
    </w:p>
    <w:p w14:paraId="0BF6EAB6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численность работников не более 5 человек;</w:t>
      </w:r>
    </w:p>
    <w:p w14:paraId="1A9707F5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годовой доход не более 60 млн руб.;</w:t>
      </w:r>
    </w:p>
    <w:p w14:paraId="2F19128E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остаточная стоимость основных средств не более 150 млн руб.;</w:t>
      </w:r>
    </w:p>
    <w:p w14:paraId="6FE98F2D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расчетные счета открыты только в уполномоченных кредитных организациях;</w:t>
      </w:r>
    </w:p>
    <w:p w14:paraId="6E269706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заработная плата работникам выплачивается только в безналичной форме;</w:t>
      </w:r>
    </w:p>
    <w:p w14:paraId="597CADC0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не применяют иные специальные налоговые режимы;</w:t>
      </w:r>
    </w:p>
    <w:p w14:paraId="1F22803C" w14:textId="77777777" w:rsidR="001322F2" w:rsidRPr="001322F2" w:rsidRDefault="001322F2" w:rsidP="001322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иные условия, установленные п. 2 ст. 3 Федерального закона от 05.02.2022 № 17-ФЗ.</w:t>
      </w:r>
    </w:p>
    <w:p w14:paraId="099E3D57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Также налогоплательщики, применяющие </w:t>
      </w:r>
      <w:proofErr w:type="spellStart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автоУСН</w:t>
      </w:r>
      <w:proofErr w:type="spellEnd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, освобождены от представления следующей отчетности:</w:t>
      </w:r>
    </w:p>
    <w:p w14:paraId="16A3E748" w14:textId="77777777" w:rsidR="001322F2" w:rsidRPr="001322F2" w:rsidRDefault="001322F2" w:rsidP="001322F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декларация по УСН;</w:t>
      </w:r>
    </w:p>
    <w:p w14:paraId="28EC833C" w14:textId="77777777" w:rsidR="001322F2" w:rsidRPr="001322F2" w:rsidRDefault="001322F2" w:rsidP="001322F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расчет 6-НДФЛ и справки о доходах и суммах налога физического лица;</w:t>
      </w:r>
    </w:p>
    <w:p w14:paraId="1473529E" w14:textId="77777777" w:rsidR="001322F2" w:rsidRPr="001322F2" w:rsidRDefault="001322F2" w:rsidP="001322F2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расчет по страховым взносам.</w:t>
      </w:r>
    </w:p>
    <w:p w14:paraId="3CE30EBF" w14:textId="569D8DC8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Налогоплательщики </w:t>
      </w:r>
      <w:proofErr w:type="spellStart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автоУСН</w:t>
      </w:r>
      <w:proofErr w:type="spellEnd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освобождены от ведения книги учета доходов и расходов организаций и индивидуальных предпринимателей, применяющих УСН.</w:t>
      </w:r>
    </w:p>
    <w:p w14:paraId="6DB990F2" w14:textId="77777777" w:rsidR="001322F2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В определенных случаях у налогоплательщика возникает обязанность представления отдельных форм отчетности, например:</w:t>
      </w:r>
    </w:p>
    <w:p w14:paraId="02FA92C6" w14:textId="77777777" w:rsidR="001322F2" w:rsidRPr="001322F2" w:rsidRDefault="001322F2" w:rsidP="001322F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декларация по налогу на прибыль, если налогоплательщик является налоговым агентом или были другие облагаемые операции, например, выплата дивидендов;</w:t>
      </w:r>
    </w:p>
    <w:p w14:paraId="61DD56F9" w14:textId="77777777" w:rsidR="001322F2" w:rsidRPr="001322F2" w:rsidRDefault="001322F2" w:rsidP="001322F2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декларация по НДС, если налогоплательщик был налоговым агентом либо выставлял счет-фактуру с НДС.</w:t>
      </w:r>
    </w:p>
    <w:p w14:paraId="15D0C545" w14:textId="3646D671" w:rsidR="009B0C8D" w:rsidRPr="001322F2" w:rsidRDefault="001322F2" w:rsidP="001322F2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Подробнее о порядке перехода на </w:t>
      </w:r>
      <w:proofErr w:type="spellStart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автоУСН</w:t>
      </w:r>
      <w:proofErr w:type="spellEnd"/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также можно узнать из записи вебинара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</w:t>
      </w:r>
      <w:r w:rsidRPr="001322F2">
        <w:rPr>
          <w:rFonts w:ascii="Times New Roman" w:hAnsi="Times New Roman" w:cs="Times New Roman"/>
          <w:sz w:val="26"/>
          <w:szCs w:val="26"/>
          <w:shd w:val="clear" w:color="auto" w:fill="FFFFFF"/>
        </w:rPr>
        <w:t>https://www.nalog.gov.ru/html/sites/www.rn48.nalog.ru/VKC/video/VKC_251225.mp4.</w:t>
      </w:r>
    </w:p>
    <w:p w14:paraId="1656A768" w14:textId="2BEF4903" w:rsidR="00083521" w:rsidRPr="00083521" w:rsidRDefault="00083521" w:rsidP="009B0C8D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sectPr w:rsidR="00083521" w:rsidRPr="00083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57EAB"/>
    <w:multiLevelType w:val="hybridMultilevel"/>
    <w:tmpl w:val="17265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90F31"/>
    <w:multiLevelType w:val="hybridMultilevel"/>
    <w:tmpl w:val="0BFC2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30613"/>
    <w:multiLevelType w:val="hybridMultilevel"/>
    <w:tmpl w:val="67B62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D1B46"/>
    <w:multiLevelType w:val="hybridMultilevel"/>
    <w:tmpl w:val="E5BC1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26EF5"/>
    <w:multiLevelType w:val="hybridMultilevel"/>
    <w:tmpl w:val="08807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B2780"/>
    <w:multiLevelType w:val="hybridMultilevel"/>
    <w:tmpl w:val="30FA4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507A0"/>
    <w:multiLevelType w:val="hybridMultilevel"/>
    <w:tmpl w:val="8AC63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11"/>
  </w:num>
  <w:num w:numId="2" w16cid:durableId="809515124">
    <w:abstractNumId w:val="8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12"/>
  </w:num>
  <w:num w:numId="6" w16cid:durableId="974992987">
    <w:abstractNumId w:val="14"/>
  </w:num>
  <w:num w:numId="7" w16cid:durableId="541601102">
    <w:abstractNumId w:val="0"/>
  </w:num>
  <w:num w:numId="8" w16cid:durableId="413937894">
    <w:abstractNumId w:val="4"/>
  </w:num>
  <w:num w:numId="9" w16cid:durableId="1981037592">
    <w:abstractNumId w:val="3"/>
  </w:num>
  <w:num w:numId="10" w16cid:durableId="754015235">
    <w:abstractNumId w:val="7"/>
  </w:num>
  <w:num w:numId="11" w16cid:durableId="1013611729">
    <w:abstractNumId w:val="9"/>
  </w:num>
  <w:num w:numId="12" w16cid:durableId="1201164189">
    <w:abstractNumId w:val="15"/>
  </w:num>
  <w:num w:numId="13" w16cid:durableId="430128726">
    <w:abstractNumId w:val="5"/>
  </w:num>
  <w:num w:numId="14" w16cid:durableId="142548942">
    <w:abstractNumId w:val="13"/>
  </w:num>
  <w:num w:numId="15" w16cid:durableId="2116898729">
    <w:abstractNumId w:val="10"/>
  </w:num>
  <w:num w:numId="16" w16cid:durableId="20235072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1322F2"/>
    <w:rsid w:val="001C5FB9"/>
    <w:rsid w:val="002148A8"/>
    <w:rsid w:val="0024111F"/>
    <w:rsid w:val="00342C09"/>
    <w:rsid w:val="004469B6"/>
    <w:rsid w:val="004F1002"/>
    <w:rsid w:val="00527395"/>
    <w:rsid w:val="00661ECF"/>
    <w:rsid w:val="00743C68"/>
    <w:rsid w:val="007B31E0"/>
    <w:rsid w:val="007F403F"/>
    <w:rsid w:val="00800274"/>
    <w:rsid w:val="008673EB"/>
    <w:rsid w:val="008A216D"/>
    <w:rsid w:val="009B0C8D"/>
    <w:rsid w:val="009E5B17"/>
    <w:rsid w:val="00A41D91"/>
    <w:rsid w:val="00A5596E"/>
    <w:rsid w:val="00AE25BF"/>
    <w:rsid w:val="00B856D1"/>
    <w:rsid w:val="00C723B0"/>
    <w:rsid w:val="00D705CD"/>
    <w:rsid w:val="00D9080C"/>
    <w:rsid w:val="00EB472B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10</cp:revision>
  <dcterms:created xsi:type="dcterms:W3CDTF">2026-01-26T11:39:00Z</dcterms:created>
  <dcterms:modified xsi:type="dcterms:W3CDTF">2026-02-25T07:08:00Z</dcterms:modified>
</cp:coreProperties>
</file>